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9C_823/2015 vom 25. November 2015</w:t>
      </w:r>
    </w:p>
    <w:p>
      <w:r>
        <w:t>Bundesgericht, 2015-11-25, DE</w:t>
      </w:r>
    </w:p>
    <w:p>
      <w:r>
        <w:rPr>
          <w:b/>
        </w:rPr>
        <w:t xml:space="preserve">Quelle: </w:t>
      </w:r>
      <w:r>
        <w:t>https://mcp.opencaselaw.ch/entscheid/bger_9C_823_2015</w:t>
      </w:r>
    </w:p>
    <w:p>
      <w:r>
        <w:t>FR: TF 9C_823/2015 du 25 novembre 2015</w:t>
      </w:r>
    </w:p>
    <w:p>
      <w:r>
        <w:t>IT: TF 9C_823/2015 del 25 novembre 2015</w:t>
      </w:r>
    </w:p>
    <w:p>
      <w:pPr>
        <w:pStyle w:val="Heading2"/>
      </w:pPr>
      <w:r>
        <w:t>Volltext</w:t>
      </w:r>
    </w:p>
    <w:p>
      <w:r>
        <w:t>Bundesgericht</w:t>
      </w:r>
    </w:p>
    <w:p>
      <w:r>
        <w:t>Tribunal fédéral</w:t>
      </w:r>
    </w:p>
    <w:p>
      <w:r>
        <w:t>Tribunale federale</w:t>
      </w:r>
    </w:p>
    <w:p>
      <w:r>
        <w:t>Tribunal federal</w:t>
      </w:r>
    </w:p>
    <w:p>
      <w:r>
        <w:t>9C_823/2015 {T 0/2}</w:t>
      </w:r>
    </w:p>
    <w:p>
      <w:r>
        <w:t>Urteil vom 25. November 2015</w:t>
      </w:r>
    </w:p>
    <w:p>
      <w:r>
        <w:t>II. sozialrechtliche Abteilung</w:t>
      </w:r>
    </w:p>
    <w:p>
      <w:r>
        <w:t>Besetzung</w:t>
      </w:r>
    </w:p>
    <w:p>
      <w:r>
        <w:t>Bundesrichter Meyer, als Einzelrichter,</w:t>
      </w:r>
    </w:p>
    <w:p>
      <w:r>
        <w:t>Gerichtsschreiber Attinger.</w:t>
      </w:r>
    </w:p>
    <w:p>
      <w:r>
        <w:t>Verfahrensbeteiligte</w:t>
      </w:r>
    </w:p>
    <w:p>
      <w:r>
        <w:t>A.________,</w:t>
      </w:r>
    </w:p>
    <w:p>
      <w:r>
        <w:t>vertreten durch Rechtsanwalt Ljubcho Naumovski,</w:t>
      </w:r>
    </w:p>
    <w:p>
      <w:r>
        <w:t>Beschwerdeführerin,</w:t>
      </w:r>
    </w:p>
    <w:p>
      <w:r>
        <w:t>gegen</w:t>
      </w:r>
    </w:p>
    <w:p>
      <w:r>
        <w:t>Schweizerische Ausgleichskasse SAK, Avenue Edmond-Vaucher 18, 1203 Genf,</w:t>
      </w:r>
    </w:p>
    <w:p>
      <w:r>
        <w:t>Beschwerdegegnerin.</w:t>
      </w:r>
    </w:p>
    <w:p>
      <w:r>
        <w:t>Gegenstand</w:t>
      </w:r>
    </w:p>
    <w:p>
      <w:r>
        <w:t>Alters- und Hinterlassenenversicherung,</w:t>
      </w:r>
    </w:p>
    <w:p>
      <w:r>
        <w:t>Beschwerde gegen den Nichteintretensentscheid des Bundesverwaltungsgerichts vom 24. September 2015.</w:t>
      </w:r>
    </w:p>
    <w:p>
      <w:r>
        <w:t>Nach Einsicht</w:t>
      </w:r>
    </w:p>
    <w:p>
      <w:r>
        <w:t>in die Beschwerde vom 29. Oktober 2015 (Datum des Poststempels) gegen den Entscheid des Bundesverwaltungsgerichts vom 24. September 2015 (betreffend Nichteintreten auf die Beschwerde gegen den Einspracheentscheid der Schweizerischen Ausgleichskasse wegen Fristversäumnisses),</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134 V 53 E. 3.3 S. 60), während eine rein appellatorische Kritik nicht genügt (vgl. BGE 140 III 264 E. 2.3 S. 266),</w:t>
      </w:r>
    </w:p>
    <w:p>
      <w:r>
        <w:t>dass die Eingabe der Beschwerdeführerin den gesetzlichen Mindestanforderungen offensichtlich nicht genügt, da ihr keine Auseinandersetzung mit der entscheidwesentlichen Erwägung der Vorinstanz entnommen werden kann, wonach eine eingeschriebene Sendung spätestens am siebenten Tag nach dem ersten erfolglosen Zustellungsversuch als zugestellt zu betrachten ist, falls der Adressat oder die Adressatin - wie hier - mit der fraglichen Zustellung hatte rechnen müssen (sog. Zustellungsfiktion: Art. 20 Abs. 2bis VwVG ; BGE 134 V 49 E. 4 S. 51 mit Hinweisen),</w:t>
      </w:r>
    </w:p>
    <w:p>
      <w:r>
        <w:t>dass deshalb im vereinfachten Verfahren nach Art. 108 Abs. 1 lit. b und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25. November 2015</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