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9C_821/2013 vom 29. Januar 2014</w:t>
      </w:r>
    </w:p>
    <w:p>
      <w:r>
        <w:t>Bundesgericht, 2014-01-29, DE</w:t>
      </w:r>
    </w:p>
    <w:p>
      <w:r>
        <w:rPr>
          <w:b/>
        </w:rPr>
        <w:t xml:space="preserve">Quelle: </w:t>
      </w:r>
      <w:r>
        <w:t>https://mcp.opencaselaw.ch/entscheid/bger_9C_821_2013</w:t>
      </w:r>
    </w:p>
    <w:p>
      <w:r>
        <w:t>FR: TF 9C_821/2013 du 29 janvier 2014</w:t>
      </w:r>
    </w:p>
    <w:p>
      <w:r>
        <w:t>IT: TF 9C_821/2013 del 29 gennaio 2014</w:t>
      </w:r>
    </w:p>
    <w:p>
      <w:pPr>
        <w:pStyle w:val="Heading2"/>
      </w:pPr>
      <w:r>
        <w:t>Erwägungen</w:t>
      </w:r>
    </w:p>
    <w:p>
      <w:r>
        <w:rPr>
          <w:b/>
        </w:rPr>
        <w:t>E. 1</w:t>
      </w:r>
    </w:p>
    <w:p>
      <w:r>
        <w:t>Bei der angefochtenen Verfügung handelt es sich um einen selbständig eröffneten Zwischenentscheid einer letzten kantonalen Instanz im Sinne von Art. 86 Abs. 1 lit. d BGG über ein Ausstandsbegehren ( Art. 92 Abs. 1 BGG ) im Rahmen einer Streitigkeit (Herabsetzung einer Rente der Invalidenversicherung), die der Beschwerde in öffentlich-rechtlichen Angelegenheiten unterliegt ( Art. 82 lit. a BGG und Art. 62 Abs. 1 ATSG ). Die weiteren Sachurteilsvoraussetzungen sind ebenfalls erfüllt und geben zu keinen Bemerkungen Anlass. Die Beschwerde in öffentlich-rechtlichen Angelegenheiten ist somit zulässig, und es ist darauf einzutreten ( BGE 133 III 645 E. 2.2 S. 647 f.).</w:t>
      </w:r>
    </w:p>
    <w:p>
      <w:r>
        <w:rPr>
          <w:b/>
        </w:rPr>
        <w:t>E. 2</w:t>
      </w:r>
    </w:p>
    <w:p>
      <w:r>
        <w:t>Mit der Sistierung des vorinstanzlich hängigen Verfahrens (Verfügung des Instruktionsrichters vom 12. Dezember 2012) ist das nämliche Gesuch für das bundesgerichtliche Verfahren obsolet.</w:t>
      </w:r>
    </w:p>
    <w:p>
      <w:r>
        <w:rPr>
          <w:b/>
        </w:rPr>
        <w:t>E. 3</w:t>
      </w:r>
    </w:p>
    <w:p>
      <w:r>
        <w:t>Die Vorinstanz hat eine Befangenheit der Gerichtspersonen, die im hängigen Beschwerdeverfahren betreffend die Herabsetzung der ganzen Rente auf eine halbe Rente mitwirken bzw. mitgewirkt haben (C._________, Präsident, D._________ und E._________ sowie Gerichtsschreiber A._________ und Gerichtsschreiberin B._________) verneint bzw. mit Bezug auf A._________ als gegenstandslos betrachtet. Die Beschwerdeführerin sieht dadurch u.a. Art. 30 Abs. 1 BV und Bestimmungen des solothurnischen Gesetzes vom 13. März 1977 über die Gerichtsorganisation (GO; GS 125.12) verletzt.</w:t>
      </w:r>
    </w:p>
    <w:p>
      <w:r>
        <w:t>Gemäss Art. 30 Abs. 1 BV hat jede Person, deren Sache in einem gerichtlichen Verfahren beurteilt werden muss, Anspruch auf ein durch Gesetz geschaffenes, zuständiges, unabhängiges und unparteiisches Gericht. Dazu gehört auch, dass gegenüber den urteilenden Richtern keine Ausstands- und Ablehnungsgründe bestehen ( BGE 129 V 335 E. 1.3.1 S. 338 mit Hinweisen; vgl. auch BGE 127 I 128 E. 3c S. 130).</w:t>
      </w:r>
    </w:p>
    <w:p>
      <w:r>
        <w:rPr>
          <w:b/>
        </w:rPr>
        <w:t>E. 4</w:t>
      </w:r>
    </w:p>
    <w:p>
      <w:r>
        <w:t>Das Bundesgericht prüft die Verletzung von Bundesrecht oder Völkerrecht ( Art. 95 lit. a und b BGG ) grundsätzlich frei. Die Regelung des Ausstands von Gerichtspersonen im Verfahren vor dem kantonalen Versicherungsgericht ist eine Frage des kantonalen Rechts. Dessen Auslegung und Anwendung prüft das Bundesgericht von hier nicht interessierenden Ausnahmen abgesehen lediglich unter dem eingeschränkten Gesichtswinkel des Willkürverbots ( Art. 9 BV ; BGE 131 I 467 E. 3.1 S. 473 f.). Dagegen prüft es grundsätzlich frei, ob willkürfrei ausgelegtes kantonales Prozessrecht im Ergebnis zu einer Verletzung von Bundes- oder Völkerrecht führt, insbesondere mit der Garantie eines unabhängigen und unparteiischen Gerichts gemäss Art. 30 Abs. 1 BV und Art. 6 Ziff. 1 EMRK , der insoweit nicht weitergeht, vereinbar ist (Urteile 8C_629/2008 vom 3. Dezember 2008 und 9C_836/2008 vom 30. Oktober 2008 E. 2.2 und 3.1 sowie 8C_555/2007 vom 31. Juli 2008 E. 4.1, in: SVR 2009 UV Nr. 2 S. 5 und Nr. 8 S. 30).</w:t>
      </w:r>
    </w:p>
    <w:p>
      <w:r>
        <w:rPr>
          <w:b/>
        </w:rPr>
        <w:t>E. 5.1</w:t>
      </w:r>
    </w:p>
    <w:p>
      <w:r>
        <w:t>Soweit die Vorinstanz in der angefochtenen Verfügung zu den Vorbringen im Ausstandsgesuch Stellung genommen und dargelegt hat, weshalb sie nicht stichhaltig sind, vermag die Beschwerdeführerin nicht substanziiert darzutun, inwiefern die betreffenden Erwägungen Bundesrecht verletzen sollen. Insbesondere hat die Vorinstanz richtig unter Hinweis auf das Urteil 9C_964/2012 vom 6. Mai 2013 E. 2.2 festgehalten, dass nach kantonalem Recht auch der Instruktionsrichter nach Massgabe von Art. 61 lit. d ATSG eine reformatio in peius androhen kann. Umso weniger ist es zu beanstanden, wenn - wie hier - das Versicherungsgericht "nach einer vorläufigen Prüfung der Sach- und Rechtslage unpräjudiziell" eine mögliche Schlechterstellung in Betracht zieht und der Beschwerdeführerin das rechtliche Gehör einräumt. Deren Äusserungen wird das Gericht bei seiner definitiven Entscheidfindung gebührend zu berücksichtigen haben, falls sie an ihrer Beschwerde festhält. Die reformatio in peius ist zudem keine Verpflichtung, sondern eine Befugnis des kantonalen Versicherungsgerichts, von der es nur bei eindeutiger Rechtslage und klar ausgewiesener Fehlerhaftigkeit der angefochtenen Verfügung Gebrauch macht (vgl. z.B. Urteil des Eidg. Versicherungsgerichts I 547/98 vom 28. Juli 1999 E. 2, 3).</w:t>
      </w:r>
    </w:p>
    <w:p>
      <w:r>
        <w:rPr>
          <w:b/>
        </w:rPr>
        <w:t>E. 5.2</w:t>
      </w:r>
    </w:p>
    <w:p>
      <w:r>
        <w:t>Von vornherein keinen Ausstandsgrund stellt sodann der Umstand dar, dass der Präsident des Versicherungsgerichts und die ebenfalls abgelehnte Gerichtsschreiberin B._________ nach Anhängigmachen des Ausstandsbegehrens mit Verfügung vom 13. September 2013 u.a. auf das Begehren um Edition des Urteilsvorschlags des referierenden Richters bzw. Gerichtsschreibers A._________ anlässlich der Verhandlung vom 20. August 2013 nicht eintraten. Es handelte sich dabei um einen prozessleitenden Entscheid, der nicht rechtskräftig werden konnte ( BGE 127 I 133 E. 7a S. 138; Urteil des Eidg. Versicherungsgerichts I 302/96 vom 23. Dezember 1997 E. 7b). Dieser justizielle Akt stand sodann unter dem Vorbehalt späterer Aufhebung, wenn das Ausstandsbegehren erfolgreich sein sollte (Urteil 5A_579/2013 vom 11. November 2013 E. 4.2.2 mit Hinweisen).</w:t>
      </w:r>
    </w:p>
    <w:p>
      <w:r>
        <w:rPr>
          <w:b/>
        </w:rPr>
        <w:t>E. 6</w:t>
      </w:r>
    </w:p>
    <w:p>
      <w:r>
        <w:t>Zur Hauptsache rügt die Beschwerdeführerin, bei den als vorbefasst erachteten Personen seien keine Vernehmlassungen eingeholt worden. Nach Auffassung der Vorinstanz konnte darauf angesichts der klaren Rechtslage verzichtet werden.</w:t>
      </w:r>
    </w:p>
    <w:p>
      <w:r>
        <w:rPr>
          <w:b/>
        </w:rPr>
        <w:t>E. 6.1</w:t>
      </w:r>
    </w:p>
    <w:p>
      <w:r>
        <w:t>Geht das Ausstandsbegehren von einer Partei aus, ist die abgelehnte Gerichtsperson anzuhören (§ 97 Abs. 1 GO). Wird ein Ablehnungsgesuch offensichtlich in der Absicht gestellt, ein geordnetes Gerichtsverfahren zu verunmöglichen, so kann die nach § 98 zuständige Instanz Nichteintreten beschliessen (§ 99 GO). § 97 Abs. 1 GO ist nach seinem Wortlaut (keine Kann-Bestimmung) eine Gültigkeitsvorschrift. Die abgelehnte Gerichtsperson ist somit grundsätzlich vor dem Entscheid über das Ausstandsbegehren anzuhören. Davon kann unter den tatbeständlichen Voraussetzungen des § 99 GO abgesehen werden. Unter dem Gesichtswinkel der Willkür ist zu prüfen, wie es sich diesbezüglich bei § 97 Abs. 1 GO verhält.</w:t>
      </w:r>
    </w:p>
    <w:p>
      <w:r>
        <w:rPr>
          <w:b/>
        </w:rPr>
        <w:t>E. 6.1.1</w:t>
      </w:r>
    </w:p>
    <w:p>
      <w:r>
        <w:t>Nach Sinn und Zweck von § 97 Abs. 1 GO dient die Anhörung der abgelehnten Gerichtsperson der Abklärung des Sachverhalts. Diese erhält so die Möglichkeit, das Vorliegen eines Ausstandsgrundes zu akzeptieren oder zu bestreiten. Die Regelung, wonach eine Gerichtsperson zu dem gegen sie erhobenen Vorwurf der Befangenheit Stellung nimmt, kennen auch die Schweizerische Zivilprozessordnung ( Art. 49 Abs. 2 ZPO ) und die Strafprozessordnung ( Art. 58 Abs. 2 StPO ) sowie das Bundesgerichtsgesetz ( Art. 36 Abs. 2 BGG ). Dabei geht die Lehre vom grundsätzlich zwingenden Charakter der Stellungnahme der abgelehnten Gerichtsperson aus (vgl. STEPHAN WULLSCHLEGER, in: Kommentar zur Schweizerischen Zivilprozessordnung [ZPO], 2. Aufl. 2013 N. 13 zu Art. 49 ZPO ; MARC WEBER, in: Basler Kommentar, Schweizerische Zivilprozessordnung, 2. Aufl. 2013, N. 5 zu Art. 49 ZPO ; DAVID RÜETSCHI, in: Berner Kommentar, Schweizerische Zivilprozessordnung, Band I, Art. 1-149 ZPO , 2012, N. 24 S. 438; Markus Boog, in: Basler Kommentar, Schweizerische Strafprozessordnung, 2011 N. 11 zu Art. 58 StPO [vgl. BGE 138 IV 222 E. 2.1 S. 224]; ISABELLE HÄNER, in: Basler Kommentar, Bundesgerichtsgesetz, 2. Aufl. 2011, N. 5 zu Art. 36 BGG ). Somit hat, rein formal betrachtet, die Vorinstanz kantonales Recht verletzt.</w:t>
      </w:r>
    </w:p>
    <w:p>
      <w:r>
        <w:rPr>
          <w:b/>
        </w:rPr>
        <w:t>E. 6.1.2</w:t>
      </w:r>
    </w:p>
    <w:p>
      <w:r>
        <w:t>Das von der Beschwerdeführerin als ausstandsrelevant erachtete Verhalten der erwähnten Gerichtspersonen bezieht sich einzig auf ihre Mitwirkung am Entscheid der Androhung einer reformatio in peius gemäss Art. 61 lit. d Satz 2 ATSG . Nach der Rechtsprechung erweckt es grundsätzlich keinen Anschein von Befangenheit im Hinblick auf den Endentscheid, wenn ein kantonales Versicherungsgericht mit summarischer Begründung (Urteil 8C_970/2010 vom 12. Januar 2011 E. 4.3) gestützt auf eine vorläufige Würdigung der Beweise ( BGE 126 I 68 E. 4b S. 74) und unter Gewährung des rechtlichen Gehörs der Beschwerde führenden Person eröffnet, dass es eine Schlechterstellung in Betracht zieht (Urteil des Eidg. Versicherungsgerichts U 8/02 vom 16. Dezember 2002 E. 3.4 mit Hinweisen; vgl. auch BGE 137 I 227 E. 2.6 S. 231 ff.). Daran ist festzuhalten. Die gegenteilige Betrachtungsweise würde zur ausstandsrechtlich bedingten Unanwendbarkeit von Art. 61 lit. d ATSG führen, was abzulehnen ist.</w:t>
      </w:r>
    </w:p>
    <w:p>
      <w:r>
        <w:rPr>
          <w:b/>
        </w:rPr>
        <w:t>E. 6.2</w:t>
      </w:r>
    </w:p>
    <w:p>
      <w:r>
        <w:t>Vorliegend hat das Gericht nichts anderes getan, als von einer gesetzlichen Befugnis Gebrauch zu machen: mit summarischer Begründung und unter Gewährung des rechtlichen Gehörs nach durchgeführter Verhandlung eine reformatio in peius anzudrohen, wie es Art. 61 lit. d ATSG und die dazu ergangene ständige Rechtsprechung dem kantonalen Gericht ausdrücklich erlauben. Der Umstand, dass ein Gericht im Rahmen einer solchen gesetzlichen Befugnis handelt, kann nicht zum Anlass genommen werden, den Ausstand zu verlangen. Was der Rechtsvertreter der Beschwerdeführerin vor- und letztinstanzlich vorträgt, beschlägt einzig und allein die - kontroverse - Würdigung der Beweise in der konkreten Verfahrenslage. In diesem Kontext ist die Anhörung nach § 97 Abs. 1 GO gegenstandslos, weil sich das ausstandsrelevante Verhalten der Gerichtspersonen auf ihre Mitwirkung am Entscheid bzw. hier der Androhung der reformatio in peius bezieht. Der Standpunkt der Beschwerde läuft darauf hinaus, dass die Gerichtsperson begründen müssten, warum sie so entschieden hat und nicht anders; sie müsste gleichsam ihre Entscheidung rechtfertigen. Das ist nicht der Rechtssinn der Anhörung zu den geltend gemachten Ausstandsgründen gemäss § 97 Abs. 1 GO, weshalb die Rügen nicht durchdringen. Im Weiteren bestehen keinerlei Anhaltspunkte, dass die verfügte Androhung der reformatio in peius nicht rechtskonform erfolgt wäre. Sämtliche Vorbringen in der Beschwerde vermögen an diesem entscheidenden Punkt nichts zu ändern.</w:t>
      </w:r>
    </w:p>
    <w:p>
      <w:r>
        <w:rPr>
          <w:b/>
        </w:rPr>
        <w:t>E. 7</w:t>
      </w:r>
    </w:p>
    <w:p>
      <w:r>
        <w:t>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