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9C_820/2017 vom 30. November 2017</w:t>
      </w:r>
    </w:p>
    <w:p>
      <w:r>
        <w:t>Bundesgericht, 2017-11-30, FR</w:t>
      </w:r>
    </w:p>
    <w:p>
      <w:r>
        <w:rPr>
          <w:b/>
        </w:rPr>
        <w:t xml:space="preserve">Quelle: </w:t>
      </w:r>
      <w:r>
        <w:t>https://mcp.opencaselaw.ch/entscheid/bger_9C_820_2017</w:t>
      </w:r>
    </w:p>
    <w:p>
      <w:r>
        <w:t>FR: TF 9C_820/2017 du 30 novembre 2017</w:t>
      </w:r>
    </w:p>
    <w:p>
      <w:r>
        <w:t>IT: TF 9C_820/2017 del 30 novembre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9C_820/2017</w:t>
      </w:r>
    </w:p>
    <w:p>
      <w:r>
        <w:t>Arrêt du 30 novembre 2017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cantonal genevois de l'assurance-invalidité, rue des Gares 12, 1201 Genève,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de la Cour de justice de la République et canton de Genève, Chambre des assurances sociales, du 28 septembre 2017 (A/4067/2016 ATAS/884/2017).</w:t>
      </w:r>
    </w:p>
    <w:p>
      <w:r>
        <w:t>Vu :</w:t>
      </w:r>
    </w:p>
    <w:p>
      <w:r>
        <w:t>le recours du 10 novembre 2017(timbre postal) interjeté contre le jugement de la Cour de justice de la République et canton de Genève, Chambre des assurances sociales, du 28 septembre 2017,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l'occurrence, le mémoire de recours consiste en un résumé des maladies dont le recourant a souffert ainsi que des interventions médicales qu'il a subies,</w:t>
      </w:r>
    </w:p>
    <w:p>
      <w:r>
        <w:t>que par ailleurs, le recourant se réfère à diverses écritures qu'il avait adressées à l'office intimé et au Tribunal cantonal,</w:t>
      </w:r>
    </w:p>
    <w:p>
      <w:r>
        <w:t>que le mémoire de recours ne contient toutefois pas de conclusions,</w:t>
      </w:r>
    </w:p>
    <w:p>
      <w:r>
        <w:t>qu'il est de surcroît quasiment dépourvu de motifs, étant rappelé que le renvoi à d'autres écritures ou à des pièces n'est pas admissible (arrêt 5A_546/2017 du 6 octobre 2017 consid. 2.2 et les références),</w:t>
      </w:r>
    </w:p>
    <w:p>
      <w:r>
        <w:t>qu'à sa lecture, on ne peut pas déduire en quoi les constatations des premiers juges seraient inexactes, au sens de l' art. 97 al. 1 LTF , ni en quoi l'acte attaqué serait contraire au droit,</w:t>
      </w:r>
    </w:p>
    <w:p>
      <w:r>
        <w:t>que, partant, le recours ne répond pas aux exigences de l' art. 42 al. 1 et 2 LTF et doit être déclaré irrecevable selon la procédure simplifiée de l' art. 108 al. 1 let. b LTF ,</w:t>
      </w:r>
    </w:p>
    <w:p>
      <w:r>
        <w:t>qu'en application de l'art. 66 al. 1, 2ème phrase,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30 novembre 2017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