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820/2008 vom 14. Oktober 2009</w:t>
      </w:r>
    </w:p>
    <w:p>
      <w:r>
        <w:t>Bundesgericht, 2009-10-14, FR</w:t>
      </w:r>
    </w:p>
    <w:p>
      <w:r>
        <w:rPr>
          <w:b/>
        </w:rPr>
        <w:t xml:space="preserve">Quelle: </w:t>
      </w:r>
      <w:r>
        <w:t>https://mcp.opencaselaw.ch/entscheid/bger_9C_820_2008</w:t>
      </w:r>
    </w:p>
    <w:p>
      <w:r>
        <w:t>FR: TF 9C 820/2008 du 14 octobre 2009</w:t>
      </w:r>
    </w:p>
    <w:p>
      <w:r>
        <w:t>IT: TF 9C 820/2008 del 14 ottobre 2009</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sinon il n'est pas possible de tenir compte d'un état de fait qui diverge de celui contenu dans la décision attaquée ( ATF 133 III 249 consid. 1.4.3).</w:t>
      </w:r>
    </w:p>
    <w:p>
      <w:r>
        <w:rPr>
          <w:b/>
        </w:rPr>
        <w:t>E. 2</w:t>
      </w:r>
    </w:p>
    <w:p>
      <w:r>
        <w:t>Il est constant que le recourant a exploité les restaurants X.________ de D.________ et de C.________ en raison individuelle.</w:t>
      </w:r>
    </w:p>
    <w:p>
      <w:r>
        <w:rPr>
          <w:b/>
        </w:rPr>
        <w:t>E. 2.1</w:t>
      </w:r>
    </w:p>
    <w:p>
      <w:r>
        <w:t>La juridiction cantonale a considéré que l'on ne pouvait exclure au degré de vraisemblance prépondérante que le résultat d'exploitation des établissements de C.________ et de D.________ réalisé par le recourant en qualité de restaurateur indépendant ait été influencé par des facteurs autres que ceux liés à la seule invalidité. Aussi était-ce à bon droit que l'office AI avait privilégié la méthode extraordinaire d'évaluation de l'invalidité, ce qui n'est pas remis en cause devant la Cour de céans. La procédure extraordinaire d'évaluation s'applique donc pendant toute la période où le recourant a exploité les restaurants X.________ en raison individuelle.</w:t>
      </w:r>
    </w:p>
    <w:p>
      <w:r>
        <w:rPr>
          <w:b/>
        </w:rPr>
        <w:t>E. 2.2</w:t>
      </w:r>
    </w:p>
    <w:p>
      <w:r>
        <w:t>Le litige porte sur le droit du recourant à une rente d'invalidité, singulièrement sur sa capacité de travail, sur la pondération des champs d'activité dans ses restaurants avant et après la survenance de l'atteinte à la santé, sur l'étendue de l'empêchement dans chacun des champs d'activité et son incidence sur sa capacité de gain.</w:t>
      </w:r>
    </w:p>
    <w:p>
      <w:r>
        <w:rPr>
          <w:b/>
        </w:rPr>
        <w:t>E. 2.3</w:t>
      </w:r>
    </w:p>
    <w:p>
      <w:r>
        <w:t>Le jugement entrepris expose correctement les règles légales et la jurisprudence sur les notions d'incapacité de gain et d'invalidité et sur la procédure extraordinaire d'évaluation de l'invalidité. On peut ainsi y renvoyer.</w:t>
      </w:r>
    </w:p>
    <w:p>
      <w:r>
        <w:rPr>
          <w:b/>
        </w:rPr>
        <w:t>E. 2.4</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3</w:t>
      </w:r>
    </w:p>
    <w:p>
      <w:r>
        <w:t>Les premiers juges ont retenu que le recourant présentait une diminution de sa capacité de travail de 50 %, uniquement pour son activité de cuisinier.</w:t>
      </w:r>
    </w:p>
    <w:p>
      <w:r>
        <w:rPr>
          <w:b/>
        </w:rPr>
        <w:t>E. 3.1</w:t>
      </w:r>
    </w:p>
    <w:p>
      <w:r>
        <w:t>Reprochant à la juridiction cantonale de s'être substituée à l'expert U.________, le recourant fait valoir que dans son rapport du 14 mars 2002, ce médecin n'a pas dit que le taux de 50 % s'appliquait uniquement à son activité de cuisinier. Au contraire, le docteur U.________ a indiqué que l'incapacité était dépendante du travail à effectuer et qu'à ce sujet une enquête sur le lieu de travail serait souhaitable et apporterait des précisions sur le handicap professionnel. Du point de vue de l'expert, il n'est dès lors pas exclu qu'il présente une incapacité de travail de 50 % également dans d'autres types d'emplois pouvant être exercés au sein des restaurants X.________, par exemple dans l'activité du service en salle.</w:t>
      </w:r>
    </w:p>
    <w:p>
      <w:r>
        <w:rPr>
          <w:b/>
        </w:rPr>
        <w:t>E. 3.2</w:t>
      </w:r>
    </w:p>
    <w:p>
      <w:r>
        <w:t>Cette argumentation doit être réfutée. Si l'on confronte l'expertise du docteur U.________ du 14 mars 2002 aux autres pièces du dossier, en particulier au rapport du docteur E.________ du 21 janvier 2002, il n'apparaît pas que les premiers juges, en retenant que le recourant présentait une diminution de la capacité de travail de 50 % uniquement dans l'activité de cuisinier, aient établi les faits de façon manifestement inexacte. A la question de savoir quelle était l'ampleur de l'incapacité de travail actuelle et future, compte tenu de l'activité professionnelle en tant que restaurateur, l'expert a répondu qu'il existait un handicap important au niveau de l'épaule droite consécutif à la nécrose de la tête humérale et que dans le cadre d'un travail de restaurateur en cuisine, une incapacité de l'ordre de 50 % semblait à première vue correcte, le recourant étant en effet limité par un manque de mobilité de l'épaule droite (abduction 80°) et des douleurs qu'il décrivait comme étant cependant supportables. Ainsi que cela ressort des données selon les actes du dossier mentionnées en page 2 du rapport du 14 mars 2002, le docteur U.________ avait connaissance des conclusions du docteur E.________ sur l'incapacité de travail, fixée à 50 % et qualifiée de longue durée. Dans sa réponse, l'expert a confirmé l'existence d'une incapacité de travail de 50 % dans le cadre d'un travail de restaurateur en cuisine. Même s'il a indiqué qu'une enquête sur le lieu de travail était souhaitable, à aucun moment il n'a évoqué dans son rapport l'existence d'une incapacité de travail dans une activité autre qu'en cuisine. Le recours est mal fondé de ce chef.</w:t>
      </w:r>
    </w:p>
    <w:p>
      <w:r>
        <w:rPr>
          <w:b/>
        </w:rPr>
        <w:t>E. 3.3</w:t>
      </w:r>
    </w:p>
    <w:p>
      <w:r>
        <w:t>Au demeurant, la question d'une incapacité de travail dans une autre activité, notamment de service, au sein du restaurant n'aurait de pertinence que si celle-ci pouvait être exigée de la part du recourant, au titre de la diminution du dommage, et était de nature à diminuer son taux d'invalidité. Au regard du considérant 4 qui suit, ce point peut être laissé de côté.</w:t>
      </w:r>
    </w:p>
    <w:p>
      <w:r>
        <w:rPr>
          <w:b/>
        </w:rPr>
        <w:t>E. 4</w:t>
      </w:r>
    </w:p>
    <w:p>
      <w:r>
        <w:t>La proportion du temps consacré par l'assuré aux différents champs d'activité composant son métier relève d'une question de fait, que le Tribunal fédéral revoit avec un pouvoir d'examen restreint (supra, consid. 2.4; arrêt 9C_731/2007 du 20 août 2008, consid. 4.2).</w:t>
      </w:r>
    </w:p>
    <w:p>
      <w:r>
        <w:rPr>
          <w:b/>
        </w:rPr>
        <w:t>E. 4.1</w:t>
      </w:r>
    </w:p>
    <w:p>
      <w:r>
        <w:t>En ce qui concerne la pondération des champs d'activité avant la survenance de l'atteinte à la santé, les premiers juges ont retenu que le recourant, à côté des 20 à 25 % de temps consacré selon son propre aveu aux tâches de gestion, exerçait effectivement moins de 80 % en cuisine. Tel qu'il doit être compris, le jugement attaqué fixe ainsi à 75 % la part consacrée par celui-ci avant la survenance de l'atteinte à la santé à son activité de cuisinier et à 25 % celle liée aux tâches de gestion.</w:t>
      </w:r>
    </w:p>
    <w:p>
      <w:r>
        <w:rPr>
          <w:b/>
        </w:rPr>
        <w:t>E. 4.2</w:t>
      </w:r>
    </w:p>
    <w:p>
      <w:r>
        <w:t>Le recourant conteste cette pondération des champs d'activité, affirmant qu'il travaillait à 100 % en tant que cuisinier sans son handicap et que la part de 20 à 25 % consacrée aux tâches de gestion a toujours été prise sur son temps libre, comme le font la plupart des restaurateurs-cuisiniers. Toutefois, cela revient à dire qu'il travaillait à 125 %, ce qui n'a aucun sens. Le recourant, en sa qualité d'indépendant, n'est pas dans la situation d'un salarié exerçant en plus une tâche de gestion. En effet, l'exploitation des restaurants X.________ constitue une activité à part entière - soit un temps total de travail de 100 % -, incluant aussi bien l'activité de cuisinier que les tâches de gestion. Il n'apparaît pas que les premiers juges, en fixant à 75 % la part consacrée par le recourant avant la survenance de l'atteinte à la santé à son activité de cuisinier et à 25 % celle liée aux tâches de gestion, aient établi les faits de façon manifestement inexacte. Selon le rapport d'enquête initiale pour indépendant du 10 décembre 2002, auquel ils se sont référés, les tâches de gestion (organisation, administration, salaires, élaboration de recettes, propositions de banquets, contrôles de la marchandise, achats, hygiène) représentaient le 20 à 25 % de son engagement environ, l'assuré se disant un homme de terrain avant tout. Il se consacrait à la formation du personnel de service, mais surtout aux tâches de cuisinier. Même si, comme le relève le recourant, une partie de ces activités sont en lien avec la cuisine, elles ne font pas partie à proprement parler des activités de cuisinier stricto sensu et dans lesquelles il présente depuis son atteinte à la santé une incapacité de travail.</w:t>
      </w:r>
    </w:p>
    <w:p>
      <w:r>
        <w:rPr>
          <w:b/>
        </w:rPr>
        <w:t>E. 4.3</w:t>
      </w:r>
    </w:p>
    <w:p>
      <w:r>
        <w:t>Les premiers juges ont procédé à une pondération des champs d'activité dans l'exploitation des restaurants X.________ après la survenance de l'atteinte à la santé. Selon eux, on pouvait exiger du recourant qu'il se reconvertisse dans d'autres activités au niveau du service au sein des restaurants, où il lui était possible de diversifier ses tâches afin de ne pas exercer plus de 50 % de son temps en cuisine, tout en continuant à travailler à plein temps. Pour autant que l'on puisse les suivre, les premiers juges sont ainsi de l'avis que l'on pouvait exiger du recourant qu'il réduise à 50 % la part consacrée à son activité de cuisinier et qu'il consacre 25 % de son temps au niveau du service, à côté de la part de 25 % liée aux tâches de gestion. On peut se demander s'il est réaliste d'exiger du recourant qu'à côté de la part de 25 % investie dans les tâches de gestion, il se reconvertisse dans d'autres activités au niveau du service au sein des restaurants en y consacrant également 25 % de son temps. Pour les raisons qui suivent (consid. 4.4 ci-dessous), la question de l'exigibilité peut toutefois demeurer indécise.</w:t>
      </w:r>
    </w:p>
    <w:p>
      <w:r>
        <w:rPr>
          <w:b/>
        </w:rPr>
        <w:t>E. 4.4</w:t>
      </w:r>
    </w:p>
    <w:p>
      <w:r>
        <w:t>Il résulte de la pondération des champs d'activité dans l'exploitation des restaurants X.________ avant la survenance de l'atteinte à la santé à laquelle ont procédé les premiers juges que la part consacrée par le recourant à l'activité de cuisinier était de 75 % et celle liée aux tâches de gestion de 25 % (supra, consid. 4.1 et 4.2). A la suite de la survenance de l'atteinte à la santé, le recourant a présenté une diminution de sa capacité de travail de 50 % uniquement pour son activité de cuisinier (supra, consid. 3). La question de l'exigibilité peut demeurer indécise, attendu que l'empêchement fonctionnel du recourant dans les tâches de gestion est nul et qu'il est dans le meilleur des cas de 37.5 % dans l'activité de cuisinier (soit 75 % [part consacrée à cette activité] x 50 % [capacité résiduelle de travail dans l'activité de cuisinier]). L'incidence de l'empêchement de 37.5 % dans le champ d'activité de cuisinier sur la capacité de gain du recourant se détermine selon la formule applicable pour la méthode extraordinaire d'évaluation de l'invalidité, conformément à la jurisprudence ( ATF 128 V 29 consid. 4c p. 33):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En ce qui concerne les éléments de la formule d'évaluation dans le cas d'espèce, T1 est égal à 25 et T2 à 75, tandis que B1 est égal à 0 et B2 à 37.5. Les revenus à prendre en considération (s1 et s2) pour l'activité correspondante (tâches de gestion et cuisinier) n'ont fait l'objet d'aucune instruction. Le recours aux données statistiques n'est cependant pas nécessaire. En effet, par rapport à l'activité de cuisinier, les tâches de gestion représentent un revenu au moins égal, sinon supérieur à celui d'un cuisinier ( ATF 128 V 29 consid. 4d p. 34), de sorte que, quelles que soient les données chiffrées effectives, le degré d'invalidité ne pourrait pas être supérieur à l'empêchement de 37.5 % existant uniquement dans l'activité de cuisinier. Il en résulte que le recourant, pendant toute la période où il a exploité les restaurants X.________ en raison individuelle, ne présentait pas un degré d'invalidité donnant droit à une rente. Mal fondé, le recours doit ainsi être rejeté.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