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819/2019 vom 20. Dezember 2019</w:t>
      </w:r>
    </w:p>
    <w:p>
      <w:r>
        <w:t>Bundesgericht, 2019-12-20, DE</w:t>
      </w:r>
    </w:p>
    <w:p>
      <w:r>
        <w:rPr>
          <w:b/>
        </w:rPr>
        <w:t xml:space="preserve">Quelle: </w:t>
      </w:r>
      <w:r>
        <w:t>https://mcp.opencaselaw.ch/entscheid/bger_9C_819_2019</w:t>
      </w:r>
    </w:p>
    <w:p>
      <w:r>
        <w:t>FR: TF 9C 819/2019 du 20 décembre 2019</w:t>
      </w:r>
    </w:p>
    <w:p>
      <w:r>
        <w:t>IT: TF 9C 819/2019 del 20 dicembre 2019</w:t>
      </w:r>
    </w:p>
    <w:p>
      <w:pPr>
        <w:pStyle w:val="Heading2"/>
      </w:pPr>
      <w:r>
        <w:t>Regeste</w:t>
      </w:r>
    </w:p>
    <w:p>
      <w:r>
        <w:t>Ergänzungsleistung zur AHV/IV | Ergänzungsleistung</w:t>
      </w:r>
    </w:p>
    <w:p>
      <w:pPr>
        <w:pStyle w:val="Heading2"/>
      </w:pPr>
      <w:r>
        <w:t>Volltext</w:t>
      </w:r>
    </w:p>
    <w:p>
      <w:r>
        <w:t>Bundesgericht IV. Öffentlich-rechtliche Abteilung 20.12.2019 9C 819/2019 (9C_819/2019) Tribunal fédéral IVe Cour de droit public (IIe Cour de droit social) 20.12.2019 9C 819/2019 (9C_819/2019) Tribunale federale IV Corte di diritto pubblico (II Corte di diritto sociale) 20.12.2019 9C 819/2019 (9C_819/2019)</w:t>
      </w:r>
    </w:p>
    <w:p>
      <w:r>
        <w:t>Ergänzungsleistung zur AHV/IV | Ergänzungsleistung</w:t>
      </w:r>
    </w:p>
    <w:p>
      <w:r>
        <w:t>Bundesgericht Tribunal fédéral Tribunale federale Tribunal federal 9C_819/2019 Urteil vom 20. Dezember 2019 II. sozialrechtliche Abteilung Besetzung Bundesrichterin Pfiffner, Präsidentin, Gerichtsschreiber Grünenfelder. Verfahrensbeteiligte A.________, Beschwerdeführer, gegen Amt für Sozialbeiträge des Kantons Basel-Stadt, Rechtsdienst, Grenzacherstrasse 62, 4058 Basel, Beschwerdegegner. Gegenstand Ergänzungsleistung zur AHV/IV, Beschwerde gegen den Entscheid des Sozialversicherungsgerichts des Kantons Basel-Stadt vom 15. Oktober 2019 (EL.2019.7). Nach Einsicht in die Beschwerde vom 4. Dezember 2019 (Eingang) gegen den Entscheid des Sozialversicherungsgerichts des Kantons Basel-Stadt vom 15. Oktober 2019 (betreffend Ergänzungsleistungen [EL]) und das Gesuch um unentgeltliche Rechtspflege, in die Verfügung des Bundesgerichts vom 5. Dezember 2019, worin A.________ darauf hingewiesen wurde, dass der vorinstanzliche Entscheid fehle und dieser Mangel bis spätestens am 16. Dezember 2019 zu beheben sei, ansonsten die Rechtsschrift unbeachtet bleibe, in die Eingabe des A.________ vom 10. Dezember 2019 (Poststempel), mit welcher er den vorinstanzlichen Entscheid nachreichte,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(vgl. BGE 140 III 264 E. 2.3 S. 266), dass die Eingabe vom 4. Dezember 2019 diesen inhaltlichen Mindestanforderungen offensichtlich nicht genügt, da sie zwar ein Rechtsbegehren enthält, den Ausführungen jedoch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 dass dies insbesondere zutrifft auf die Erwägung der Vorinstanz, wonach die Beschwerdegegnerin den gesetzlichen Vorgaben korrekt Rechnung getragen habe und die vom Beschwerdeführer gewünschte Fortsetzung seines bisherigen "Lebensstandards als Mittelständler" von der EL nicht gewährt werde, dass sich der Beschwerdeführer demgegenüber einzig darauf beschränkt, in Wiederholung des im kantonalen Verfahren Vorgebrachten seine eigene Sicht der Dinge darzulegen (vgl. dazu BGE 134 II 244 E. 2.1-2.3 S. 245 ff.), ohne sich sachbezogen mit dem angefochtenen Entscheid auseinander zu setzen, was nicht genügt, dass deshalb im vereinfachten Verfahren nach Art. 108 Abs. 1 lit. b BGG auf die Beschwerde nicht einzutreten ist, dass mangels einer gültigen Beschwerde die unentgeltliche Rechtspflege ( Art. 64 BGG ) ausscheidet, indessen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Basel-Stadt und dem Bundesamt für Sozialversicherungen schriftlich mitgeteilt. Luzern, 20. Dezember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