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9C_819/2007 vom 11. April 2008</w:t>
      </w:r>
    </w:p>
    <w:p>
      <w:r>
        <w:t>Bundesgericht, 2008-04-11, FR</w:t>
      </w:r>
    </w:p>
    <w:p>
      <w:r>
        <w:rPr>
          <w:b/>
        </w:rPr>
        <w:t xml:space="preserve">Quelle: </w:t>
      </w:r>
      <w:r>
        <w:t>https://mcp.opencaselaw.ch/entscheid/bger_9C_819_2007</w:t>
      </w:r>
    </w:p>
    <w:p>
      <w:r>
        <w:t>FR: TF 9C_819/2007 du 11 avril 2008</w:t>
      </w:r>
    </w:p>
    <w:p>
      <w:r>
        <w:t>IT: TF 9C_819/2007 del 11 aprile 2008</w:t>
      </w:r>
    </w:p>
    <w:p>
      <w:pPr>
        <w:pStyle w:val="Heading2"/>
      </w:pPr>
      <w:r>
        <w:t>Erwägungen</w:t>
      </w:r>
    </w:p>
    <w:p>
      <w:r>
        <w:rPr>
          <w:b/>
        </w:rPr>
        <w:t>E. 1</w:t>
      </w:r>
    </w:p>
    <w:p>
      <w:r>
        <w:t>En tant qu'il "retourne le dossier" à l'Autorité de surveillance pour qu'elle instruise les plaintes des 2 juin 2004 et 24 mai 2006 et rende une nouvelle décision au terme de l'instruction, l'arrêt entrepris constitue une décision (de renvoi) incidente au sens de l' art. 93 LTF ( ATF 133 V 477 consid. 4.2 p. 481). Le recours contre une telle décision n'est recevable que si elle peut causer un préjudice irréparable (al. 1 let. a LTF) ou si l'admission du recours peut conduire immédiatement à une décision finale qui permet d'éviter une procédure probatoire longue et coûteuse (al. 1 let. b). Si le recours n'est pas recevable au regard de ces conditions ou s'il n'a pas été utilisé, la décision incidente peut être attaquée par un recours contre la décision finale dans la mesure où elle influe sur le contenu de celle-ci (al. 3).</w:t>
      </w:r>
    </w:p>
    <w:p>
      <w:r>
        <w:rPr>
          <w:b/>
        </w:rPr>
        <w:t>E. 1.1</w:t>
      </w:r>
    </w:p>
    <w:p>
      <w:r>
        <w:t>Un préjudice irréparable au sens de l' art. 93 al. 1 let. a LTF est un dommage de nature juridique qui ne peut pas être réparé ultérieurement par un jugement final ou une autre décision favorable au recourant ( ATF 133 IV 139 consid. 4 p. 141, 288 consid. 3.1 p. 291). En revanche, un dommage de pur fait, comme la prolongation de la procédure ou un accroissement des frais de celle-ci, n'est pas considéré comme irréparable ( ATF 131 I 57 consid. 1 p. 59 et les arrêts cités p. 59). Les décisions relatives à l'administration des preuves ne sont en principe pas de nature à causer aux intéressés un dommage juridique irréparable ( ATF 133 V 477 consid. 5.2.2 p. 483), qu'il s'agisse de décisions refusant ou ordonnant la mise en oeuvre d'un moyen de preuve déterminé. En particulier, le fait que la décision de renvoi procéderait d'une constatation manifestement inexacte ou incomplète des faits pertinents - question que le Tribunal fédéral n'examine qu'avec retenue - ne saurait être constitutif d'un dommage qui ne pourrait plus être réparé en cours de procédure (arrêt 9C_446/2007 du 5 décembre 2007, consid. 2).</w:t>
      </w:r>
    </w:p>
    <w:p>
      <w:r>
        <w:rPr>
          <w:b/>
        </w:rPr>
        <w:t>E. 1.2</w:t>
      </w:r>
    </w:p>
    <w:p>
      <w:r>
        <w:t>L'ouverture du recours, prévue pour des motifs d'économie de procédure ( art. 93 al. 1 let. b LTF ), contre une décision incidente constitue une exception et doit être interprétée de manière restrictive, d'autant plus que les parties ne subissent aucun préjudice lorsqu'elles n'attaquent pas immédiatement de telles décisions, qu'elles peuvent contester en même temps que la décision finale ( art. 93 al. 3 LTF ). Le Tribunal fédéral examine librement le point de savoir si l'admission du recours permettrait d'éviter une procédure d'administration des preuves longue et coûteuse. Il appartient cependant au recourant d'établir que cette condition est réalisée, si celle-ci n'est pas manifeste; il doit en particulier indiquer de manière détaillée quelles questions de fait sont encore litigieuses, quelles preuves - déjà offertes ou requises - devraient encore être administrées et en quoi celles-ci entraîneraient une procédure probatoire longue et coûteuse ( ATF 133 IV 288 consid. 3.2 p. 392).</w:t>
      </w:r>
    </w:p>
    <w:p>
      <w:r>
        <w:rPr>
          <w:b/>
        </w:rPr>
        <w:t>E. 2.1</w:t>
      </w:r>
    </w:p>
    <w:p>
      <w:r>
        <w:t>La recourante n'établit pas en l'espèce que l'arrêt entrepris lui causerait un dommage irréparable ou qu'une décision finale immédiate permettrait d'éviter une procédure probatoire longue et coûteuse. En particulier, en faisant valoir que l'autorité fédérale de recours de première instance a retenu de manière erronée que la cotisation annuelle de l'employeur avait été baissée sans notification préalable aux représentants des employés du Conseil de la Fondation, la recourante s'en prend à la constatation des faits des premiers juges et à l'appréciation des preuves à laquelle ils ont procédé. Même si la décision de renvoi attaquée procédait d'une constatation manifestement inexacte ou incomplète des faits pertinents, cela ne constituerait pas un dommage qui ne pourrait plus être réparé en procédure au sens de l' art. 93 al. 1 let. a LTF (supra consid. 1.1).</w:t>
      </w:r>
    </w:p>
    <w:p>
      <w:r>
        <w:t>Par ailleurs, on ne voit pas que la mesure consistant à instruire les deux plaintes en cause entraînerait une procédure longue et coûteuse. La recourante, dont les arguments concernent pour l'essentiel le litige sur le fond, ne soutient au demeurant pas que tel serait le cas.</w:t>
      </w:r>
    </w:p>
    <w:p>
      <w:r>
        <w:rPr>
          <w:b/>
        </w:rPr>
        <w:t>E. 2.2</w:t>
      </w:r>
    </w:p>
    <w:p>
      <w:r>
        <w:t>Dès lors qu'aucune des deux éventualités prévues à l' art. 93 LTF n'est réalisée, le recours doit être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