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9C_818/2011 vom 7. September 2012</w:t>
      </w:r>
    </w:p>
    <w:p>
      <w:r>
        <w:t>Bundesgericht, 2012-09-07, DE</w:t>
      </w:r>
    </w:p>
    <w:p>
      <w:r>
        <w:rPr>
          <w:b/>
        </w:rPr>
        <w:t xml:space="preserve">Quelle: </w:t>
      </w:r>
      <w:r>
        <w:t>https://mcp.opencaselaw.ch/entscheid/bger_9C_818_2011</w:t>
      </w:r>
    </w:p>
    <w:p>
      <w:r>
        <w:t>FR: TF 9C_818/2011 du 7 septembre 2012</w:t>
      </w:r>
    </w:p>
    <w:p>
      <w:r>
        <w:t>IT: TF 9C_818/2011 del 7 settembre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 vgl. BGE 132 V 393 ).</w:t>
      </w:r>
    </w:p>
    <w:p>
      <w:r>
        <w:rPr>
          <w:b/>
        </w:rPr>
        <w:t>E. 2</w:t>
      </w:r>
    </w:p>
    <w:p>
      <w:r>
        <w:t>Strittig und zu prüfen ist der Rentenanspruch der Beschwerdeführerin und damit zusammenhängend die Frage, ob ihr als 56-jährige Wirtin/ Köchin, die seit 30 Jahren im eigenen Restaurant tätig ist, ein Wechsel in eine unselbstständige Tätigkeit zumutbar ist.</w:t>
      </w:r>
    </w:p>
    <w:p>
      <w:r>
        <w:t>Die Vorinstanz hat erwogen, ein Berufswechsel sei zumutbar, wobei die Beschwerdeführerin in jedem Fall in einer angepassten Tätigkeit eine volle Leistung erbringen könne. Dagegen stellt die Beschwerdeführerin in Abrede, dass ihr ein Berufswechsel zumutbar sei. Zudem gebe es keine Tätigkeit, auch keine "klassischen" Kontroll- und Überwachungstätigkeiten, die sie mit ihrem Krankheitsprofil ausüben könne.</w:t>
      </w:r>
    </w:p>
    <w:p>
      <w:r>
        <w:rPr>
          <w:b/>
        </w:rPr>
        <w:t>E. 3.1</w:t>
      </w:r>
    </w:p>
    <w:p>
      <w:r>
        <w:t>Der RAD-Arzt Dr. med. H.________ hat am 12. August 2010 gestützt auf Berichte des behandelnden Hausarztes Dr. med. R.________ (Berichte vom 26. Oktober 2009 und 11. Januar 2010) und des Rheumatologen Dr. med. S.________ (Berichte vom 31. August 2009 und 8./10. März 2010) sowie des behandelnden Rheumatologen Dr. med. T.________ (Berichte vom 3. November 2009, 24. November 2009, 18. Januar 2010 und 4. Februar 2010) umschrieben, welche Tätigkeiten der Beschwerdeführerin noch zumutbar sind. So hat er ausgeführt: "In einer angepassten rein sitzenden Tätigkeit, ohne Heben und Tragen von mittelschweren und schweren Lasten, ohne häufiges Bücken, ohne häufiges Knien, ohne Umwelteinflüsse wie Zugluft, Kälte oder Nässe, ohne vorwiegende Überkopfarbeit, nicht in kauernder Stellung, ohne allzu grosse mechanische Belastung der Hände, ohne Bedienen von schnell laufenden Maschinen, ohne absturzgefährdetes Arbeiten und Steigen auf Gerüsten, Leitern und Dächern und ohne Schicht- und Fliessbandarbeit besteht 100 %ige AF". Die medizinische Grundlage ist ausreichend, und es wird zu Recht nicht gerügt, es liege in medizinischer Hinsicht eine unvollständige oder offensichtlich unrichtige Sachverhaltsfeststellung vor.</w:t>
      </w:r>
    </w:p>
    <w:p>
      <w:r>
        <w:rPr>
          <w:b/>
        </w:rPr>
        <w:t>E. 3.2</w:t>
      </w:r>
    </w:p>
    <w:p>
      <w:r>
        <w:t>Hauptstreitpunkt ist vielmehr die Frage der Zumutbarkeit eines Berufswechsels. Diesen hat die IV-Stelle gestützt auf die Rechtsprechung bejaht. Danach ist bei der Bestimmung der Zumutbarkeit eines Berufswechsels das trotz der gesundheitlichen Beeinträchtigung zumutbarerweise erzielbare Einkommen bezogen auf einen ausgeglichenen Arbeitsmarkt zu ermitteln.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 BGE 110 V 273 E. 4b S. 276; ZAK 1991 S. 321 E. 3b). Dabei ist nicht von realitätsfremden Einsatzmöglichkeiten auszugehen. Es können nur Vorkehren verlangt werden, die unter Berücksichtigung der gesamten objektiven und subjektiven Gegebenheiten des Einzelfalles zumutbar sind (Urteil des Eidg. Versicherungsgerichts I 97/00 vom 29. August 2002 E. 1.3.1 mit Hinweisen). Anderseits sind an die Konkretisierung von Arbeitsgelegenheiten und Verdienstaussichten keine übermässigen Anforderungen zu stellen (AHI 1998 S. 290 E. 3b; zum Ganzen: SVR 2008 IV Nr. 62 S. 203, 9C_830/2007 E. 5.1 mit Hinweisen; BGE 113 V 22 E. 4a S. 28; Urteil I 38/06 vom 7. Juni 2006 E. 3.2).</w:t>
      </w:r>
    </w:p>
    <w:p>
      <w:r>
        <w:rPr>
          <w:b/>
        </w:rPr>
        <w:t>E. 3.3</w:t>
      </w:r>
    </w:p>
    <w:p>
      <w:r>
        <w:t>Das kantonale Gericht erwog, es sei durchaus verständlich, dass die Beschwerdeführerin ausserordentlich stark mit dem von ihr seit 30 Jahren betriebenen Dorfrestaurant verbunden sei, dessen Gebäude ihr und ihrem Gatten gehöre und in welchem sie wohnen. Für die Beurteilung, ob ihr im Rahmen der jeder versicherten Person obliegenden Schadenminderungspflicht ein Berufswechsel zumutbar sei, müsse indes eine objektive Betrachtungsweise Platz greifen. Im massgeblichen Zeitpunkt der angefochtenen Verfügung (November 2010) sei die Beschwerdeführerin rund 56 Jahre alt gewesen. Unter Verweis auf die Rechtsprechung bei langjährig tätig gewesenen Landwirten folgerte die Vorinstanz, im Hinblick auf die nicht unbedeutende restliche Aktivitätsdauer von rund acht Jahren sei der Beschwerdeführerin die Verwertung ihrer Restarbeitsfähigkeit in einer leidensangepassten unselbstständigen Tätigkeit durchaus zumutbar. Die Beschwerdeführerin bringt nichts vor, was an dieser Feststellung und an der daraus folgenden Würdigung bundesrechtswidrig sein sollte. Auch ihr Vorbringen, sie könne keine sogenannten "klassischen" Kontrollarbeiten mehr ausführen, weil sie mannigfaltig behindert sei, und insbesondere keine rein sitzende Tätigkeit ausführen könne, vermag keine Bundesrechtsverletzung im kantonalen Entscheid zu begründen. Insbesondere geht aus den ärztlichen Berichten - entgegen ihrer Ausführung in der Beschwerde - hervor, dass eine rein sitzende, leichte Arbeit ganztags möglich ist (Bericht Dr. med. Rolf H.________ vom 12. August 2010 und Bericht Dr. S.________, Physikalische Medizin und Rheumatologie FMH, Kurzentrum E.________, vom 8. März 2010). Auch unter Berücksichtigung der Einschränkungen der Beschwerdeführerin, die sich unter anderem in einer Kraftlosigkeit der Hände äussert, und daher keine schweren Gewichte wie Pfannen und Harrassen mehr getragen werden können, ist die Feststellung der Vorinstanz, es gebe auch bei diesen Einschränkungen entsprechende Tätigkeiten auf dem Arbeitsmarkt, nicht zu beanstanden.</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