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9C_817/2016 vom 15. September 2017</w:t>
      </w:r>
    </w:p>
    <w:p>
      <w:r>
        <w:t>Bundesgericht, 2017-09-15, FR</w:t>
      </w:r>
    </w:p>
    <w:p>
      <w:r>
        <w:rPr>
          <w:b/>
        </w:rPr>
        <w:t xml:space="preserve">Quelle: </w:t>
      </w:r>
      <w:r>
        <w:t>https://mcp.opencaselaw.ch/entscheid/bger_9C_817_2016</w:t>
      </w:r>
    </w:p>
    <w:p>
      <w:r>
        <w:t>FR: TF 9C_817/2016 du 15 septembre 2017</w:t>
      </w:r>
    </w:p>
    <w:p>
      <w:r>
        <w:t>IT: TF 9C_817/2016 del 15 settembre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142 V 118 consid. 1.2 p. 120 et la référence).</w:t>
      </w:r>
    </w:p>
    <w:p>
      <w:r>
        <w:t>Le Tribunal fédéral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la suppression, par la voie de la révision, du droit à la rente entière d'invalidité allouée au recourant depuis le 1er avril 2009. Le jugement entrepris expose de manière complète les règles légales et les principes jurisprudentiels sur la notion d'invalidité et son évaluation, ainsi que sur les conditions auxquels le droit à une rente d'invalidité peut être révisé. Il suffit d'y renvoyer.</w:t>
      </w:r>
    </w:p>
    <w:p>
      <w:r>
        <w:rPr>
          <w:b/>
        </w:rPr>
        <w:t>E. 3.1</w:t>
      </w:r>
    </w:p>
    <w:p>
      <w:r>
        <w:t>Dans un motif qu'il convient d'examiner en premier lieu, le recourant se plaint d'une violation de son droit à la vie privée garanti par l' art. 8 CEDH , en se prévalant de l'arrêt 61838/10 de la Cour européenne des droits de l'homme (CourEDH)</w:t>
      </w:r>
    </w:p>
    <w:p>
      <w:r>
        <w:t>Vukota-Bojic contre Suisse du 18 octobre 2016 (définitif le 18 janvier 2017). Selon lui, tant le rapport de surveillance du 28 janvier 2014 que l'expertise du docteur C.________ qui s'y réfère constituent des preuves illicites, de sorte que les faits que l'office AI et la juridiction cantonale en ont déduits ont été constatés en violation du droit au sens de l' art. 95 let. a LTF . Aussi, le rapport de surveillance doit-il être retiré du dossier et la cause renvoyée à l'intimé pour qu'il mette en oeuvre une nouvelle expertise médicale.</w:t>
      </w:r>
    </w:p>
    <w:p>
      <w:r>
        <w:rPr>
          <w:b/>
        </w:rPr>
        <w:t>E. 3.2.1</w:t>
      </w:r>
    </w:p>
    <w:p>
      <w:r>
        <w:t>Dans l'arrêt invoqué par le recourant, la CourEDH a jugé de la conformité à la CEDH de la surveillance effectuée par un détective mandaté par un assureur-accidents (social). Elle a considéré que les art. 28 et 42 LPGA , ainsi que l' art. 96 LAA , ne constituent pas une base légale suffisante pour l'observation, nonobstant la protection de la personnalité et du domaine privé conférée par les art. 28 CC et 179quater CP, de sorte qu'elle a conclu à une violation de l' art. 8 CEDH (droit au respect de la vie privée; § 72 ss de l'arrêt</w:t>
      </w:r>
    </w:p>
    <w:p>
      <w:r>
        <w:t>Vukota-Bojic ). En revanche, la CourEDH a nié que l'utilisation des résultats de la surveillance par l'assureur-accidents violât l' art. 6 CEDH (droit à un procès équitable). Elle a considéré comme déterminant que ces résultats n'avaient pas été seuls décisifs pour évaluer le droit à la prestation dans le cadre de la procédure du droit des assurances sociales en question et que la personne assurée avait eu la possibilité de les contester, notamment sous l'angle de leur authenticité et de leur utilisation (dans une procédure litigieuse). La qualité probatoire du moyen en cause, soit le point de savoir s'il est propre à servir de preuve, sa force probatoire, ainsi que les circonstances dans lesquelles la preuve a été récoltée et l'influence de celle-ci sur l'issue de la procédure ont également été considérées comme importantes (§ 91 ss de l'arrêt</w:t>
      </w:r>
    </w:p>
    <w:p>
      <w:r>
        <w:t>Vukota-Bojic ).</w:t>
      </w:r>
    </w:p>
    <w:p>
      <w:r>
        <w:rPr>
          <w:b/>
        </w:rPr>
        <w:t>E. 3.2.2</w:t>
      </w:r>
    </w:p>
    <w:p>
      <w:r>
        <w:t>De son côté, à la lumière des considérations de l'arrêt</w:t>
      </w:r>
    </w:p>
    <w:p>
      <w:r>
        <w:t>Vukota-Bojic , le Tribunal fédéral a jugé désormais que l' art. 59 al. 5 LAI , selon lequel "les offices AI peuvent faire appel à des spécialistes pour lutter contre la perception indue de prestations", ne constitue pas une base légale suffisante qui réglerait de manière étendue, claire et détaillée la surveillance secrète également dans le domaine de l'assurance-invalidité. En conséquence, une telle mesure de surveillance, qu'elle soit mise en oeuvre par l'assureur-accidents ou l'office AI, porte atteinte à l' art. 8 CEDH , respectivement à l' art. 13 Cst. qui a une portée pour l'essentiel identique. Dans cette mesure, la jurisprudence publiée in ATF 137 I 327 ne peut être maintenue (arrêt 9C_806/2016 du 14 juillet 2017 consid. 4, destiné à la publication).</w:t>
      </w:r>
    </w:p>
    <w:p>
      <w:r>
        <w:t>Il convient dès lors de constater que la surveillance menée du 6 au 16 janvier 2014 est en l'espèce contraire au droit, parce qu'elle a été effectuée en violation des droits garantis par les art. 8 CEDH et 13 Cst.</w:t>
      </w:r>
    </w:p>
    <w:p>
      <w:r>
        <w:rPr>
          <w:b/>
        </w:rPr>
        <w:t>E. 3.3</w:t>
      </w:r>
    </w:p>
    <w:p>
      <w:r>
        <w:t>Il reste à examiner si les résultats de l'observation contraire au droit - rapport du 28 janvier 2014 et vidéo - peuvent être exploités dans la présente procédure.</w:t>
      </w:r>
    </w:p>
    <w:p>
      <w:r>
        <w:rPr>
          <w:b/>
        </w:rPr>
        <w:t>E. 3.3.1</w:t>
      </w:r>
    </w:p>
    <w:p>
      <w:r>
        <w:t>L'examen du sort de la preuve illicite doit être effectué au regard uniquement du droit suisse, la CourEDH vérifiant seulement si une procédure dans son ensemble peut être considérée comme équitable au sens de l' art. 6 CEDH (consid. 3.2.1 supra). A cet égard, dans le récent arrêt 9C_806/2016 cité, le Tribunal fédéral a retenu pour l'essentiel qu'il est en principe admissible d'exploiter les résultats de la surveillance (et, de ce fait, d'autres preuves fondées sur ceux-ci), à moins qu'il ne résulte de la pesée des intérêts en présence que les intérêts privés prévalent sur les intérêts publics. Il a par ailleurs considéré qu'il y a bien lieu, en droit des assurances sociales, de partir du principe d'une interdiction absolue d'exploiter le moyen de preuve, dans la mesure où il s'agit d'une preuve obtenue dans un lieu ne constituant pas un espace public librement visible sans difficulté, situation dont le Tribunal fédéral n'avait toutefois pas à juger (consid. 5.1.3 de l'arrêt 9C_806/2016 cité, avec référence à l'arrêt 8C_830/2011 du 9 mars 2012 consid. 6.4).</w:t>
      </w:r>
    </w:p>
    <w:p>
      <w:r>
        <w:rPr>
          <w:b/>
        </w:rPr>
        <w:t>E. 3.3.2</w:t>
      </w:r>
    </w:p>
    <w:p>
      <w:r>
        <w:t>Lors de sa décision de faire dépendre le caractère exploitable des résultats de la surveillance obtenus de manière illicite d'une pesée des intérêts entre les intérêts privés et publics, le Tribunal fédéral a considéré comme déterminant qu'il devrait rapidement être remédié à l'absence d'une base légale suffisante sous tous les aspects (consid. 5.1.1 de l'arrêt 9C_806/2016 cité avec référence au Rapport explicatif de l'OFAS, du 22 février 2017, relatif à l'ouverture de la procédure de consultation concernant la révision de la LPGA, ch. 1.2.1.3, p. 5 s.). Du point de vue juridique, il s'est par ailleurs référé à l'art. 152 al. 2 du Code de procédure civile entré en vigueur au 1er janvier 2011 (sur cette disposition, cf. ATF 140 III 6 consid. 3.1 p. 8 s. et les références), avec lequel un domaine supplémentaire du droit de la procédure a été actualisé en plus du droit de la procédure pénale.</w:t>
      </w:r>
    </w:p>
    <w:p>
      <w:r>
        <w:rPr>
          <w:b/>
        </w:rPr>
        <w:t>E. 3.3.3</w:t>
      </w:r>
    </w:p>
    <w:p>
      <w:r>
        <w:t>C'est à la lumière des considérations qui précèdent qu'il convient d'examiner le caractère exploitable du rapport d'observation du 28 janvier 2014.</w:t>
      </w:r>
    </w:p>
    <w:p>
      <w:r>
        <w:t>En l'espèce, la surveillance a été mise en oeuvre après que l'office AI a eu connaissance de l'accident de circulation subi par le recourant, le 3 août 2013, alors qu'il circulait en scooter. Jusque là, l'intimé avait considéré que l'assuré était incapable de se déplacer sans aide - ce qui justifiait l'octroi d'une allocation pour impotent -, de sorte que des doutes ont été conçus à ce sujet. L'observation a eu lieu pendant cinq jours en l'espace de onze jours et a duré chaque fois près de neuf heures. Elle a porté sur le comportement et les actes quotidiens de l'assuré à l'extérieur de chez lui: sortie de l'immeuble, conduite d'une voiture, entrée et sortie d'un magasin, accueil d'une connaissance.</w:t>
      </w:r>
    </w:p>
    <w:p>
      <w:r>
        <w:t>On constate que le recourant n'a pas été soumis à une surveillance systématique et durant une période étendue. De plus, le comportement décrit et (en partie) enregistré relève d'actes somme toute (très) quotidiens. L'atteinte à la vie privée subie par le recourant ne saurait dès lors être qualifiée de grave. L'intérêt privé au respect de la vie privée doit être opposé à l'intérêt public de l'assureur social et de la collectivité des assurés à empêcher la perception illicite de prestations. Or l'intérêt public apparaît prépondérant compte tenu des circonstances concrètes. Les résultats de la surveillance obtenus sans base légale suffisante peuvent dès lors être exploités dans le cadre de l'appréciation des preuves, le noyau intangible de l' art. 13 Cst. n'ayant pas été touché par la mesure en cause et l'atteinte légère qu'elle a entraînée. Il en va de même de l'expertise du 23 octobre 2014, dans laquelle, en plus de procéder à ses propres constatations, le docteur C.________ se réfère à plusieurs reprises aux résultats de la surveillance. Ces pièces n'ont pas à être écartées du dossier du recourant.</w:t>
      </w:r>
    </w:p>
    <w:p>
      <w:r>
        <w:rPr>
          <w:b/>
        </w:rPr>
        <w:t>E. 3.3.4</w:t>
      </w:r>
    </w:p>
    <w:p>
      <w:r>
        <w:t>Pour le surplus, en l'absence de grief tiré d'une violation de l' art. 29 al. 1 Cst. ou 6 CEDH ( art. 106 al. 2 LTF ), il n'y a pas lieu d'examiner si la prise en considération des résultats de l'observation en cause, qui ont été obtenus en violation de l' art. 8 CEDH , fait apparaître l'ensemble de la procédure comme inéquitable (à ce sujet, consid. 5.2.1 de l'arrêt 9C_806/2016 cité). Dans ce contexte, on ajoutera que le Tribunal fédéral a depuis toujours considéré, à la lumière de l'exigence relative au caractère équitable de la procédure, qu'un moyen de preuve est exploitable seulement pour autant que les actes qu'il montre ont été effectués par l'assuré de sa propre initiative et sans influence extérieure, et qu'aucun piège ne lui ait été tendu (cf. consid. 5.1.1 de l'arrêt 9C_806/2016 cité).</w:t>
      </w:r>
    </w:p>
    <w:p>
      <w:r>
        <w:rPr>
          <w:b/>
        </w:rPr>
        <w:t>E. 4.1</w:t>
      </w:r>
    </w:p>
    <w:p>
      <w:r>
        <w:t>En ce qui concerne l'appréciation des preuves de la juridiction cantonale, le recourant lui reproche uniquement de s'être fondée sur l'expertise du docteur C.________ pour confirmer la suppression de la rente prononcée par l'intimé, alors que l'expert psychiatre n'aurait pas mis en évidence une amélioration de l'état de santé, mais se serait livré à une simple appréciation différente d'un état de santé demeuré inchangé.</w:t>
      </w:r>
    </w:p>
    <w:p>
      <w:r>
        <w:rPr>
          <w:b/>
        </w:rPr>
        <w:t>E. 4.2</w:t>
      </w:r>
    </w:p>
    <w:p>
      <w:r>
        <w:t>A l'inverse de ce que prétend le recourant en se limitant dans une large mesure à donner sa propre appréciation de l'expertise du 23 octobre 2014 - ce qui relève d'un grief appellatoire qui n'a pas à être pris en considération (consid. 1 supra) -, la constatation de la juridiction cantonale relative à l'amélioration de l'état de santé depuis la décision initiale du 17 juin 2009 ne saurait être qualifiée de manifestement inexacte. L'évaluation du docteur C.________ met en effet en évidence une amélioration de l'état de santé de l'assuré sur le plan psychique, l'expert faisant expressément état d'une évolution largement favorable de celle-ci. Contrairement à ce qu'affirme le recourant, l'utilisation du verbe "sembler" ("l'évolution semble avoir été largement favorable par le cours naturel des choses et la prise en charge médicale psychiatrique") n'implique pas l'absence de conviction du médecin à cet égard, cette évolution positive étant réaffirmée à l'issue des constatations médicales (p. 28 de l'expertise). En outre, si l'expert conclut à l'existence, au premier plan, d'éléments sortant du champ médical, il situe ceux-ci à l'époque de son examen ("à l'heure actuelle"), et non au moment de la première décision de l'intimé, comme le prétend à tort le recourant. En conséquence, le grief est mal fondé et la constatation de la juridiction cantonale quant à l'existence d'une modification notable au sens de l' art. 17 LPGA lie le Tribunal fédéral.</w:t>
      </w:r>
    </w:p>
    <w:p>
      <w:r>
        <w:rPr>
          <w:b/>
        </w:rPr>
        <w:t>E. 5</w:t>
      </w:r>
    </w:p>
    <w:p>
      <w:r>
        <w:t>Ensuite de ce qui précède,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