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9C_816/2008 vom 12. März 2009</w:t>
      </w:r>
    </w:p>
    <w:p>
      <w:r>
        <w:t>Bundesgericht, 2009-03-12, DE</w:t>
      </w:r>
    </w:p>
    <w:p>
      <w:r>
        <w:rPr>
          <w:b/>
        </w:rPr>
        <w:t xml:space="preserve">Quelle: </w:t>
      </w:r>
      <w:r>
        <w:t>https://mcp.opencaselaw.ch/entscheid/bger_9C_816_2008</w:t>
      </w:r>
    </w:p>
    <w:p>
      <w:r>
        <w:t>FR: TF 9C_816/2008 du 12 mars 2009</w:t>
      </w:r>
    </w:p>
    <w:p>
      <w:r>
        <w:t>IT: TF 9C_816/2008 del 12 marzo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2.1</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mit Hinweisen). Ausgehend von diesen Grundsätzen sind die verfassungsmässigen Anforderungen an die Begründung mit Blick auf die konkrete materiell-, beweis- und verfahrensrechtliche Lage festzulegen (vgl. SVR 2006 IV Nr. 27 S. 92 E. 3.2, I 3/05; Isabelle Häner, Vorsorgliche Massnahmen im Verwaltungsverfahren und Verwaltungsprozess, ZSR 1997 II 253 ff., 375 Rz. 163).</w:t>
      </w:r>
    </w:p>
    <w:p>
      <w:r>
        <w:rPr>
          <w:b/>
        </w:rPr>
        <w:t>E. 2.2</w:t>
      </w:r>
    </w:p>
    <w:p>
      <w:r>
        <w:t>Die Beschwerdeführerin erblickt eine Verletzung der Begründungspflicht und des rechtlichen Gehörs darin, dass sich das kantonale Gericht nach der Rückweisung der Sache zu neuem Entscheid in richtiger Besetzung nicht mit den ausführlichen sachlichen Argumenten in der Beschwerde vom 3. April 2008 an das Bundesgericht auseinandergesetzt habe. Diese Rüge ist unbegründet. Mit Urteil vom 24. Juli 2008 (9C_275/2008) wies das Bundesgericht die Sache an das kantonale Gericht zurück, weil die Behandlung der Rechtsverweigerungsbeschwerde nicht einzelrichterlich, sondern durch das Kollegialgericht hätte erfolgen müssen. Die Vorinstanz musste aus diesem Grund in Dreierbesetzung nochmals über die Beschwerde vom 30. Januar 2008 befinden. Dabei durfte sie sich darauf beschränken, sich lediglich mit den in der vorinstanzlichen Beschwerde vom 30. Januar 2008 vorgebrachten Argumenten auseinanderzusetzen. Die Vorbringen in der Sache in der Beschwerde in öffentlich-rechtlichen Angelegenheiten vom 3. April 2008 an das Bundesgericht sind entgegen der Auffassung der Beschwerdeführerin nicht Teil des vorinstanzlichen Beschwerdeverfahrens. Das kantonale Gericht hat daher die Begründungspflicht und den Anspruch auf rechtliches Gehör nicht verletzt, wenn es in seinem Entscheid nicht näher auf die Argumente in der bundesgerichtlichen Beschwerde vom 3. April 2008 eingegangen ist und praktisch wortwörtlich mit den gleichen Erwägungen zum selben Entscheid wie der Einzelrichter gelangt ist. Ebensowenig lässt sich unter den vorliegenden Umständen beanstanden, dass am angefochtenen Entscheid auch der Einzelrichter und der selbe Gerichtsschreiber wie beim ersten Entscheid vom 8. Februar 2008 mitgewirkt haben (vgl. BGE 131 I 113 E. 3.6 S. 120, 116 Ia 28 E. 2a S. 30, 114 Ia 50 E. 3d S. 58, 113 Ia 408 E. 2b S. 410; Pra 2006 Nr. 74 S. 526 E. 2).</w:t>
      </w:r>
    </w:p>
    <w:p>
      <w:r>
        <w:rPr>
          <w:b/>
        </w:rPr>
        <w:t>E. 3.1</w:t>
      </w:r>
    </w:p>
    <w:p>
      <w:r>
        <w:t>Die IV-Stelle hat der Beschwerdeführerin gleichzeitig mit dem Vorbescheid vom 22. August 2007 ein Schreiben vom 21. August 2007 zugestellt, worin sie von der Beschwerdeführerin im Sinne der Schadenminderungspflicht einen stationären Aufenthalt zwecks intensiver Psychotherapie und eine Erhöhung der Psychopharmaka-Dosis ab sofort verlangte. Der von der Beschwerdeführerin beigezogene Rechtsvertreter verlangte in der Folge von der IV-Stelle, dass sie über die Schadenminderungspflicht eine anfechtbare Verfügung erlasse. Mit Verfügung vom 20. Dezember 2007 wies die IV-Stelle das Gesuch um unentgeltlichen Rechtsbeistand ab und führte in der Begründung u.a. an, das Auferlegen der Schadenminderung stelle keine anfechtbare Verfügung dar. Zu einer anfechtbaren Verfügung werde es erst kommen, falls die IV-Stelle eine Verletzung der Pflicht zur Selbsteingliederung feststellen und androhungsgemäss im Sinne von Art. 21 Abs. 4 ATSG die Rente entziehen oder herabsetzen sollte. Das Begehren könne somit als aussichtslos angesehen werden, weshalb das Gesuch um unentgeltliche Rechtsverbeiständung abzuweisen sei. In der daraufhin erhobenen Beschwerde an die Vorinstanz machte die Beschwerdeführerin im Zusammenhang mit der Schadenminderungspflicht eine Rechtsverweigerung durch die IV-Stelle geltend.</w:t>
      </w:r>
    </w:p>
    <w:p>
      <w:r>
        <w:rPr>
          <w:b/>
        </w:rPr>
        <w:t>E. 3.2</w:t>
      </w:r>
    </w:p>
    <w:p>
      <w:r>
        <w:t>Das kantonale Gericht stellt sich auf den Standpunkt, die Schadenminderungspflicht werde nicht in Art. 43 Abs. 3, sondern in Art. 21 Abs. 4 ATSG geregelt. Die Abmahnung der Schadenminderungspflicht nach Art. 21 Abs. 4 ATSG - auch wenn sie als "Auflage" formuliert werde - stelle gemäss ständiger Rechtsprechung keine Auflage im rechtstechnischen Sinne dar und habe nicht in Form einer Verfügung zu ergehen (Hinweis auf BGE 125 V 401 E. 4b, 108 V 215; Urteil des Eidg. Versicherungsgerichts vom 6. Juni 2006 [I 22/05], E. 7.2.1; Urteil des Bundesverwaltungsgerichts vom 14. Dezember 2007 in Sachen G., C-2795/2006).</w:t>
      </w:r>
    </w:p>
    <w:p>
      <w:r>
        <w:rPr>
          <w:b/>
        </w:rPr>
        <w:t>E. 3.3</w:t>
      </w:r>
    </w:p>
    <w:p>
      <w:r>
        <w:t>Nach Art. 49 Abs. 1 ATSG hat der Versicherungsträger über Leistungen, Forderungen und Anordnungen, die erheblich sind oder mit denen die betroffene Person nicht einverstanden ist, schriftlich Verfügungen zu erlassen.</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ATSG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t>Streitig ist, ob es sich beim Inhalt des Schreibens vom 21. August 2007, worin die IV-Stelle im Sinne der Schadenminderungspflicht einen stationären Aufenthalt zwecks intensiver Psychotherapie und eine Erhöhung der Psychopharmaka-Dosis ab sofort verlangte, um eine Anordnung im Sinne von Art. 49 Abs. 1 ATSG handelt. Diese Frage ist zu verneinen. Mit Art. 21 Abs. 4 ATSG ist das Verfahren im Zusammenhang mit der vorübergehenden oder dauernden Kürzung und Verweigerung von Leistungen speziell geregelt, indem ein Mahn- und Bedenkzeitverfahren vorgeschrieben ist (vgl. nunmehr auch Art. 7b Abs. 2 IVG , in Kraft seit 1. Januar 2008, welcher Ausnahmen vom Mahn- und Bedenkzeitverfahren vorsieht). Frühestens mit der schriftlichen Mahnung und dem Hinweis auf die Rechtsfolgen sowie mit der Einräumung einer angemessenen Bedenkzeit könnte - was hier offenbleiben kann - eine Anordnung im Sinne von Art. 49 Abs. 1 ATSG vorliegen. Beim Schreiben vom 21. August 2007 handelt es sich klarerweise nicht um eine Anordnung im Sinne von Art. 49 Abs. 1 ATSG , weil darin keine Sanktionen angedroht sind und letztlich lediglich die der Beschwerdeführerin obliegende Schadenminderungspflicht konkretisiert wird. Vielmehr müsste die IV-Stelle für eine vorübergehende oder dauernde Herabsetzung oder Aufhebung der ganzen Invalidenrente zunächst das Mahn- und Bedenkzeitverfahren einschlagen ( Art. 21 Abs. 4 ATSG , Art. 7b Abs. 1 IVG ). Sie war daher nicht verpflichtet, über die mit Schreiben vom 21. August 2007 auferlegte Schadenminderungspflicht eine Verfügung zu erlassen. Von einer Rechtsverweigerung durch die IV-Stelle kann daher nicht gesprochen werden. Zu Recht hat daher das kantonale Gericht die Beschwerde, soweit es diese als Rechtsverweigerungsbeschwerde betrachtete, abgewiesen.</w:t>
      </w:r>
    </w:p>
    <w:p>
      <w:r>
        <w:rPr>
          <w:b/>
        </w:rPr>
        <w:t>E. 4.1</w:t>
      </w:r>
    </w:p>
    <w:p>
      <w:r>
        <w:t>Nach der Rechtsprechung zu Art. 37 Abs. 4 ATSG ( BGE 132 V 200 E. 4.1 S. 200 f.; vgl. zur Rechtslage vor Inkrafttreten des ATSG BGE 125 V 32 E. 2 S. 34, 114 V 228; AHI 2000 S. 162) besteht unter engen sachlichen und zeitlichen Voraussetzungen ein Anspruch auf unentgeltliche Verbeiständung im Sozialversicherungsverfahren, weil heikle Rechts- oder Abklärungsfragen oder schwierige Verfahrenssituationen denkbar sind, die es erfordern können, dass unbemittelte Versicherte gegenüber der Verwaltung durch eine Anwältin oder einen Anwalt verbeiständet sind. Dabei ist es allerdings mit den sachlichen Voraussetzungen (Bedürftigkeit, fehlende Aussichtslosigkeit, erhebliche Tragweite der Sache, Schwierigkeit der aufgeworfenen Fragen, mangelnde Rechtskenntnisse des Versicherten) streng zu nehmen. Ein strenger Massstab ist insbesondere an die Notwendigkeit der Verbeiständung zu legen. Eine anwaltliche Verbeiständung drängt sich nur in Ausnahmefällen auf, in denen ein Rechtsanwalt oder eine Rechtsanwältin beigezogen wird, weil schwierige rechtliche oder tatsächliche Fragen dies als notwendig erscheinen lassen und eine Verbeiständung durch Verbandsvertreter, Fürsorger oder andere Fach- und Vertrauensleute sozialer Institutionen nicht in Betracht fällt.</w:t>
      </w:r>
    </w:p>
    <w:p>
      <w:r>
        <w:rPr>
          <w:b/>
        </w:rPr>
        <w:t>E. 4.2</w:t>
      </w:r>
    </w:p>
    <w:p>
      <w:r>
        <w:t>Im Lichte dieser Rechtsprechung ist die Notwendigkeit der Verbeiständung durch einen Rechtsanwalt zu verneinen. Gleichzeitig mit dem Schreiben betreffend Schadenminderungspflicht hat die IV-Stelle der Beschwerdeführerin den Vorbescheid zugestellt, mit welchem sie der Versicherten mitteilte, dass sie ab 1. Juni 2005 Anspruch auf eine ganze Invalidenrente habe. Selbst wenn berücksichtigt wird, dass es sich bei den von der IV-Stelle im Rahmen der Schadenminderungspflicht verlangten Vorkehren um einen heiklen Aspekt der persönlichen Integrität handelt, ist entscheidend, dass die Beschwerdeführerin eine ganze Invalidenrente zugesprochen erhielt und die auferlegte Schadenminderungspflicht mit keinerlei Androhung von Rechtsnachteilen verbunden war. Unter diesen Umständen war die Vertretung durch einen Rechtsbeistand angesichts des anzulegenden strengen Massstabes sachlich nicht geboten. Die IV-Stelle hat daher zu Recht das Gesuch um unentgeltliche Verbeiständung für das Verwaltungsverfahren abgelehnt.</w:t>
      </w:r>
    </w:p>
    <w:p>
      <w:r>
        <w:rPr>
          <w:b/>
        </w:rPr>
        <w:t>E. 5.1</w:t>
      </w:r>
    </w:p>
    <w:p>
      <w:r>
        <w:t>Nach Art. 61 lit. f ATSG wird der Beschwerde führenden Person ein unentgeltlicher Rechtsbeistand bewilligt, wo die Verhältnisse es rechtfertigen. Aus den im letztinstanzlichen Verfahren eingereichten Unterlagen (Erhebungsbogen vom 18. April 2008) geht hervor, dass die Beschwerdeführerin über einen monatlichen Überschuss von rund Fr. 1078.- verfügen kann (vgl. Verfügung vom 23. Oktober 2008). Damit ist sie in der Lage, die Prozesskosten sowohl für das mit Beschwerde vom 30. Januar 2008 eingeleitete erst- wie auch für das zweitinstanzliche Verfahren zu bezahlen. Somit sind die Voraussetzungen für die unentgeltliche Verbeiständung für das kantonale Verfahren nicht erfüllt. Der angefochtene Entscheid des kantonalen Gerichts erweist sich daher auch in diesem Punkt mindestens im Ergebnis als richtig. Es kann daher offen bleiben, ob die vorinstanzliche Beschwerde als aussichtslos zu taxieren ist, wie dies das kantonale Gericht angenommen hat.</w:t>
      </w:r>
    </w:p>
    <w:p>
      <w:r>
        <w:rPr>
          <w:b/>
        </w:rPr>
        <w:t>E. 6</w:t>
      </w:r>
    </w:p>
    <w:p>
      <w:r>
        <w:t>Bei diesem Ausgang des Verfahrens und infolge Ablehnung des Gesuchs um unentgeltliche Rechtspflege gemäss Verfügung vom 23. Oktober 2008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