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9C_815/2016 vom 19. Mai 2017</w:t>
      </w:r>
    </w:p>
    <w:p>
      <w:r>
        <w:t>Bundesgericht, 2017-05-19, FR</w:t>
      </w:r>
    </w:p>
    <w:p>
      <w:r>
        <w:rPr>
          <w:b/>
        </w:rPr>
        <w:t xml:space="preserve">Quelle: </w:t>
      </w:r>
      <w:r>
        <w:t>https://mcp.opencaselaw.ch/entscheid/bger_9C_815_2016</w:t>
      </w:r>
    </w:p>
    <w:p>
      <w:r>
        <w:t>FR: TF 9C_815/2016 du 19 mai 2017</w:t>
      </w:r>
    </w:p>
    <w:p>
      <w:r>
        <w:t>IT: TF 9C_815/2016 del 19 maggio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en l'occurrence sur le droit du recourant à une allocation pour impotent de l'assurance-invalidité. La juridiction cantonale a cité les dispositions légales ainsi que les principes jurisprudentiels indispensables pour la résolution du litige. Il suffit d'y renvoyer.</w:t>
      </w:r>
    </w:p>
    <w:p>
      <w:r>
        <w:rPr>
          <w:b/>
        </w:rPr>
        <w:t>E. 3</w:t>
      </w:r>
    </w:p>
    <w:p>
      <w:r>
        <w:t>Le tribunal cantonal a entériné la décision litigieuse. Il a constaté que l'invalidité de l'assuré résultait de la plexopathie mise en évidence pendant la procédure administrative, que cette pathologie était la conséquence de l'opération du 22 septembre 2004 et que cette opération avait été pratiquée pour traiter les séquelles de l'accident du 26 novembre 2003. Il a déduit de ces constatations que, vu la règle de priorité définie à l' art. 66 al. 3 LPGA , le lien de causalité entre l'atteinte à la santé et l'accident excluait le droit à une allocation d'impotence de l'assurance-invalidité.</w:t>
      </w:r>
    </w:p>
    <w:p>
      <w:r>
        <w:rPr>
          <w:b/>
        </w:rPr>
        <w:t>E. 4</w:t>
      </w:r>
    </w:p>
    <w:p>
      <w:r>
        <w:t>Le recourant prétend pour l'essentiel que son impotence ne trouve pas son origine dans l'accident du 26 novembre 2003, mais qu'elle découle exclusivement de l'opération du 22 septembre 2004. Il paraît inférer de cette affirmation le droit à une allocation pour impotent de l'assurance-invalidité.</w:t>
      </w:r>
    </w:p>
    <w:p>
      <w:r>
        <w:rPr>
          <w:b/>
        </w:rPr>
        <w:t>E. 5</w:t>
      </w:r>
    </w:p>
    <w:p>
      <w:r>
        <w:t>Le recours doit être rejeté selon la procédure simplifiée de l' art. 109 al. 2 let. a LTF . Il est en effet manifestement infondé dans la mesure où le jugement entrepris a été rendu conformément à la jurisprudence (arrêt 9C_281/2014, in: SVR 2014 IV n° 36 p. 128). Celle-ci prévoit qu'il n'y a aucune place pour l'octroi d'une allocation d'impotence de l'assurance-invalidité lorsque l'impotence est exclusivement due à un accident. Or, selon les constatations de la juridiction cantonale, que le recourant ne remet pas en cause puisqu'il en reprend le résultat (supra consid. 4), l'impotence éventuelle de l'assuré serait une conséquence de l'opération pratiquée le 22 septembre 2004 afin de pallier les séquelles de l'accident du 26 novembre 2003. Elle serait dès lors l'ultime maillon d'une chaîne ininterrompue de causes et d'effets, qui la rattacherait de façon indiscutable à l'accident.</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