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9C_815/2008 vom 29. Mai 2009</w:t>
      </w:r>
    </w:p>
    <w:p>
      <w:r>
        <w:t>Bundesgericht, 2009-05-29, FR</w:t>
      </w:r>
    </w:p>
    <w:p>
      <w:r>
        <w:rPr>
          <w:b/>
        </w:rPr>
        <w:t xml:space="preserve">Quelle: </w:t>
      </w:r>
      <w:r>
        <w:t>https://mcp.opencaselaw.ch/entscheid/bger_9C_815_2008</w:t>
      </w:r>
    </w:p>
    <w:p>
      <w:r>
        <w:t>FR: TF 9C_815/2008 du 29 mai 2009</w:t>
      </w:r>
    </w:p>
    <w:p>
      <w:r>
        <w:t>IT: TF 9C_815/2008 del 29 maggio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Tribunal des assurances a estimé que la recourante ne présentait aucune incapacité de travail due à des troubles de nature physique ou psychique. S'agissant de l'appréciation du caractère éventuellement invalidant de la fibromyalgie présentée par la recourante, il a nié l'existence d'une comorbidité psychiatrique importante par sa gravité, son acuité et sa durée, et considéré que les critères mis en évidence par la jurisprudence pour admettre à titre exceptionnel le caractère non exigible de l'effort de volonté en vue de surmonter la douleur et, partant, de la réintégration dans un processus de travail n'étaient pas remplis.</w:t>
      </w:r>
    </w:p>
    <w:p>
      <w:r>
        <w:rPr>
          <w:b/>
        </w:rPr>
        <w:t>E. 2.2</w:t>
      </w:r>
    </w:p>
    <w:p>
      <w:r>
        <w:t>La recourante se plaint d'une constatation manifestement inexacte des faits pertinents, consécutive à une mauvaise appréciation des preuves. Elle reproche au Tribunal des assurances d'avoir mésestimé l'importance du trouble obsessionnel compulsif dont elle est atteinte, lequel constituerait en réalité une comorbidité psychiatrique grave et invalidante en soi. Les critères jurisprudentiels pour reconnaître le caractère invalidant de sa fibromyalgie seraient en outre remplis. Enfin, le dossier serait lacunaire, car il ne contiendrait aucune expertise psychiatrique, contrairement à ce qu'exige la jurisprudence lorsque l'on est en présence d'une telle symptomatologie.</w:t>
      </w:r>
    </w:p>
    <w:p>
      <w:r>
        <w:rPr>
          <w:b/>
        </w:rPr>
        <w:t>E. 3.1</w:t>
      </w:r>
    </w:p>
    <w:p>
      <w:r>
        <w:t>La fibromyalgie est une affection à l'étiologie incertaine caractérisée par une douleur généralisée et chronique du système ostéo-articulaire qui s'accompagne généralement d'une constellation de perturbations essentiellement subjectives (telles que fatigue, troubles du sommeil, sentiment de détresse, céphalées, manifesta-tions digestives et urinaires d'allure fonctionnelle). Le diagnostic de fibromyalgie ne renseigne toutefois pas sur l'intensité des douleurs ressenties par la personne concernée, ni sur leur évolution ou sur leur pronostic que l'on peut poser dans un cas concret. C'est pourquoi le Tribunal fédéral a estimé, en l'état actuel des connaissances, qu'il se justifiait, sous l'angle juridique, d'appliquer par analogie les principes développés par la jurisprudence en matière de troubles somatoformes douloureux lorsqu'il s'agit d'apprécier le caractère invalidant d'une fibromyalgie ( ATF 132 V 65 ).</w:t>
      </w:r>
    </w:p>
    <w:p>
      <w:r>
        <w:rPr>
          <w:b/>
        </w:rPr>
        <w:t>E. 3.2</w:t>
      </w:r>
    </w:p>
    <w:p>
      <w:r>
        <w:t>Se fondant sur les renseignements ressortant des pièces médicales versées au dossier, le Tribunal des assurances a procédé, conformément aux règles posées par la jurisprudence, à une analyse détaillée de la situation et admis, malgré les troubles fonctionnels liés au syndrome fibromyalgique, le caractère exigible d'un effort de volonté de la part de la recourante en vue de surmonter ses douleurs et de se réinsérer dans un processus de travail. La nature des critiques portées devant le Tribunal fédéral ne permettent pas de remettre en cause le bien-fondé de cette appréciation. En tant qu'il est fait grief à l'administration et aux premiers juges de n'avoir pas requis la réalisation d'une expertise psychiatrique, il convient de relever que la recourante a été soumise à un examen psychiatrique complet pratiqué par le SMR. La valeur probante des constatations opérées par le SMR n'étant pas remise en cause, il n'y a pas de motif de s'écarter des conclusions médicales qu'il en a tirées, et encore moins de requérir un complément d'instruction sous la forme d'une expertise psychiatrique. De même, la recourante ne peut être suivie en tant qu'elle reproche aux premiers juges de n'avoir pas saisi le caractère de gravité de son trouble obsessionnel compulsif. Si les médecins du SMR ont indiqué dans le status psychiatrique que les rituels étaient quotidiens, prenaient un temps particulièrement important et étaient de grands consommateurs d'énergie, ils ont néanmoins estimé que ce trouble n'entraînait pas de limitation fonctionnelle sur le plan psychiatrique. D'ailleurs, il ne ressort pas du rapport établi le 23 février 2006 par la doctoresse I.________ que celui-ci influencerait de manière prépondérante la capacité de travail de la recourante. A défaut d'éléments objectivement vérifiables attestant de la gravité du trouble obsessionnel compulsif affectant la recourante et de son influence sur la capacité de travail, il n'y a pas lieu de s'écarter du jugement attaqué sur ce point précis. Il n'y a pas lieu non plus de s'arrêter plus avant sur l'analyse faite par la recourante des critères jurisprudentiels mis à la reconnaissance du caractère invalidant de la fibromyalgie, dès lors qu'elle tente simplement de substituer sa propre appréciation de la situation à celle des premiers juges, sans dire en quoi cette dernière serait manifestement insoutenable.</w:t>
      </w:r>
    </w:p>
    <w:p>
      <w:r>
        <w:rPr>
          <w:b/>
        </w:rPr>
        <w:t>E. 4</w:t>
      </w:r>
    </w:p>
    <w:p>
      <w:r>
        <w:t>Mal fondé, le recours doit être rejeté. Les frais afférents à la présente procédure seront supportés par la recourante qui succombe ( art. 66 al. 1 LTF ). Elle a cependant déposé une demande d'assistance judiciaire visant à la dispense des frais judiciaires et à la désignation d'un avocat d'office. Vu que son recours n'apparaissait pas d'emblée voué à l'échec et qu'elle dispose de moyens économiques limités, elle en remplit les conditions ( art. 64 al. 1 LTF ).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