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9C_814/2010 vom 15. Juli 2011</w:t>
      </w:r>
    </w:p>
    <w:p>
      <w:r>
        <w:t>Bundesgericht, 2011-07-15, FR</w:t>
      </w:r>
    </w:p>
    <w:p>
      <w:r>
        <w:rPr>
          <w:b/>
        </w:rPr>
        <w:t xml:space="preserve">Quelle: </w:t>
      </w:r>
      <w:r>
        <w:t>https://mcp.opencaselaw.ch/entscheid/bger_9C_814_2010</w:t>
      </w:r>
    </w:p>
    <w:p>
      <w:r>
        <w:t>FR: TF 9C_814/2010 du 15 juillet 2011</w:t>
      </w:r>
    </w:p>
    <w:p>
      <w:r>
        <w:t>IT: TF 9C_814/2010 del 15 luglio 2011</w:t>
      </w:r>
    </w:p>
    <w:p>
      <w:pPr>
        <w:pStyle w:val="Heading2"/>
      </w:pPr>
      <w:r>
        <w:t>Erwägungen</w:t>
      </w:r>
    </w:p>
    <w:p>
      <w:r>
        <w:rPr>
          <w:b/>
        </w:rPr>
        <w:t>E. 1</w:t>
      </w:r>
    </w:p>
    <w:p>
      <w:r>
        <w:t>Le recours interjeté céans est formé pour violation du droit fédéral ( art. 95 let. a LTF ) - incluant les droits fondamentaux - et est dirigé contre une décision finale ( art. 90 LTF ) rendue par une autorité cantonale de dernière instance ( art. 86 al. 1 let . d LTF) dans une cause de droit public ( art. 82 let. a LTF ), sans qu'une des exceptions prévues à l' art. 83 LTF soit réalisée. La voie du recours en matière de droit public est ainsi ouverte. Il s'ensuit que le recours constitutionnel subsidiaire est irrecevable (arrêt 9C_62/2009 du 27 avril 2010, consid. 1.2 non publié aux ATF 136 V 172 ).</w:t>
      </w:r>
    </w:p>
    <w:p>
      <w:r>
        <w:rPr>
          <w:b/>
        </w:rPr>
        <w:t>E. 2.1</w:t>
      </w:r>
    </w:p>
    <w:p>
      <w:r>
        <w:t>Quoi qu'en dise l'intimée, le mémoire de recours de Mutuel Assurances comporte la signature de C.________ et R.________, tous deux membres de son Service juridique, et satisfait aux exigences de l' art. 42 al. 1 et 5 LTF .</w:t>
      </w:r>
    </w:p>
    <w:p>
      <w:r>
        <w:rPr>
          <w:b/>
        </w:rPr>
        <w:t>E. 2.2</w:t>
      </w:r>
    </w:p>
    <w:p>
      <w:r>
        <w:t>La recourante a un intérêt digne de protection à la modification du dispositif du jugement entrepris ( art. 89 al. 1 let . c LTF). L'intérêt invoqué par elle à la réforme du dispositif se trouve, avec l'objet de la contestation, dans un rapport étroit, spécial et digne d'être pris en considération, le point de savoir si la demande de X.________ Sàrl aurait dû être rejetée par le Tribunal cantonal arbitral au lieu d'être admise partiellement ayant une incidence sur la répartition des frais de justice et des dépens (y compris l'indemnité de partie) à laquelle il a procédé ( ATF 133 II 468 consid. 1 p. 469 s.; voir aussi ATF 130 V 196 consid. 3 p. 202/203).</w:t>
      </w:r>
    </w:p>
    <w:p>
      <w:r>
        <w:rPr>
          <w:b/>
        </w:rPr>
        <w:t>E. 2.3</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w:t>
      </w:r>
    </w:p>
    <w:p>
      <w:r>
        <w:rPr>
          <w:b/>
        </w:rPr>
        <w:t>E. 3</w:t>
      </w:r>
    </w:p>
    <w:p>
      <w:r>
        <w:t>Le Tribunal cantonal arbitral, relevant que la doctoresse J.________ n'avait nulle part mentionné une quelconque complexité du traitement ou son insertion dans un complexe thérapeutique global, a nié que les conditions d'application de la position 7312 du tarif des physiothérapeutes soient remplies. Relevant que la position 7301 du tarif des physiothérapeutes était seule applicable en l'espèce, il a constaté que Mutuel Assurances tablait sur la position 7320 du tarif des physiothérapeutes qui donne 10 points de forfait par séance pour électrothérapie et thermothérapie, ce qui l'a amené à admettre partiellement la demande de X.________ Sàrl en ce sens que Mutuel Assurances devait prendre en charge les prestations de la facture du 26 juillet 2006 sur la base de la position 7301 du tarif des physiothérapeutes.</w:t>
      </w:r>
    </w:p>
    <w:p>
      <w:r>
        <w:rPr>
          <w:b/>
        </w:rPr>
        <w:t>E. 3.1</w:t>
      </w:r>
    </w:p>
    <w:p>
      <w:r>
        <w:t>La recourante reproche au Tribunal cantonal arbitral d'avoir procédé à une appréciation arbitraire des preuves, en interprétant de manière erronée le décompte de prestations du 23 octobre 2006.</w:t>
      </w:r>
    </w:p>
    <w:p>
      <w:r>
        <w:rPr>
          <w:b/>
        </w:rPr>
        <w:t>E. 3.2</w:t>
      </w:r>
    </w:p>
    <w:p>
      <w:r>
        <w:t>Du jugement entrepris, il ressort que le Tribunal cantonal arbitral a constaté que le 23 octobre 2006, Mutuel Assurances avait avisé L.________ que, compte tenu de l'opinion du médecin-conseil, "sa facture du 26 juillet 2006 allait être réglée sur la base de la position 7320 (10 points) et non de la position 7312 (77 points)".</w:t>
      </w:r>
    </w:p>
    <w:p>
      <w:r>
        <w:t>Toutefois, ces constatations que le Tribunal cantonal arbitral a tirées du décompte de prestations de Mutuel Assurances du 23 octobre 2006 sont insoutenables (supra, consid. 2.3). De ce décompte, il résulte que la recourante a avisé L.________ que le diagnostic ne justifiait pas une prise en charge de la position 7312 et qu'elle avait "rectifié la somme facturée et payé la position simple: 7301" du tarif des physiothérapeutes, en indiquant qu'elle effectuerait un versement sur son compte bancaire de la somme de 274 fr. 55 (253 fr. 45 [montant arrondi, 6 x 48 points x 0.88 fr. = 253 fr. 44] + 21 fr. 10 [24 points x 0.88 fr.]).</w:t>
      </w:r>
    </w:p>
    <w:p>
      <w:r>
        <w:t>Mutuel Assurances, en concluant dans sa réponse du 20 janvier 2009 au rejet de la demande de X.________ Sàrl, ne tablait pas sur la position 7320 du tarif des physiothérapeutes. A partir du moment où le décompte de prestations du 23 octobre 2006 décrit ci-dessus avait rectifié la somme de 427 fr. 60 facturée par L.________ le 26 juillet 2006, en indiquant que le montant de 274 fr. 55 calculé sur la base de la position 7301 (48 points) du tarif des physiothérapeutes serait payé par Mutuel Assurances, montant qu'elle a versé entre-temps à L.________, le Tribunal cantonal arbitral, relevant que la position 7301 du tarif des physiothérapeutes était seule applicable en l'espèce, aurait dû rejeter purement et simplement la demande de X.________ Sàrl. Il convient dès lors de modifier dans ce sens le ch. 1 du dispositif du jugement entrepris.</w:t>
      </w:r>
    </w:p>
    <w:p>
      <w:r>
        <w:rPr>
          <w:b/>
        </w:rPr>
        <w:t>E. 3.3</w:t>
      </w:r>
    </w:p>
    <w:p>
      <w:r>
        <w:t>L'issue du litige devant le Tribunal cantonal arbitral s'en trouvant modifiée, il y a lieu d'annuler les ch. 2 et 3 du dispositif du jugement entrepris, qui mettent à la charge de Mutuel Assurances 800 fr. de frais de justice et la condamnent à verser à X.________ Sàrl 800 fr. de dépens et condamnent X.________ Sàrl à verser à Mutuel Assurances le 20 % d'une indemnité de partie, soit 60 fr. au lieu de la pleine indemnité de 300 fr.</w:t>
      </w:r>
    </w:p>
    <w:p>
      <w:r>
        <w:rPr>
          <w:b/>
        </w:rPr>
        <w:t>E. 4</w:t>
      </w:r>
    </w:p>
    <w:p>
      <w:r>
        <w:t>Vu l'issue du litige, les frais judiciaires doivent être mis à la charge de l'intimée, qui succombe ( art. 66 al. 1 LTF ). La recourante, bien qu'obtenant gain de cause, ne saurait prétendre une indemnité de dépens pour l'instance fédérale ( art. 68 al. 3 LTF ; ATF 118 V 158 consid. 7 p. 169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