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9C_812/2019 vom 17. Dezember 2019</w:t>
      </w:r>
    </w:p>
    <w:p>
      <w:r>
        <w:t>Bundesgericht, 2019-12-17, DE</w:t>
      </w:r>
    </w:p>
    <w:p>
      <w:r>
        <w:rPr>
          <w:b/>
        </w:rPr>
        <w:t xml:space="preserve">Quelle: </w:t>
      </w:r>
      <w:r>
        <w:t>https://mcp.opencaselaw.ch/entscheid/bger_9C_812_2019</w:t>
      </w:r>
    </w:p>
    <w:p>
      <w:r>
        <w:t>FR: TF 9C_812/2019 du 17 décembre 2019</w:t>
      </w:r>
    </w:p>
    <w:p>
      <w:r>
        <w:t>IT: TF 9C_812/2019 del 17 dicembre 2019</w:t>
      </w:r>
    </w:p>
    <w:p>
      <w:pPr>
        <w:pStyle w:val="Heading2"/>
      </w:pPr>
      <w:r>
        <w:t>Volltext</w:t>
      </w:r>
    </w:p>
    <w:p>
      <w:r>
        <w:t>Bundesgericht</w:t>
      </w:r>
    </w:p>
    <w:p>
      <w:r>
        <w:t>Tribunal fédéral</w:t>
      </w:r>
    </w:p>
    <w:p>
      <w:r>
        <w:t>Tribunale federale</w:t>
      </w:r>
    </w:p>
    <w:p>
      <w:r>
        <w:t>Tribunal federal</w:t>
      </w:r>
    </w:p>
    <w:p>
      <w:r>
        <w:t>9C_812/2019</w:t>
      </w:r>
    </w:p>
    <w:p>
      <w:r>
        <w:t>Urteil vom 17. Dezember 2019</w:t>
      </w:r>
    </w:p>
    <w:p>
      <w:r>
        <w:t>II. sozialrechtliche Abteilung</w:t>
      </w:r>
    </w:p>
    <w:p>
      <w:r>
        <w:t>Besetzung</w:t>
      </w:r>
    </w:p>
    <w:p>
      <w:r>
        <w:t>Bundesrichterin Pfiffner, Präsidentin,</w:t>
      </w:r>
    </w:p>
    <w:p>
      <w:r>
        <w:t>Gerichtsschreiberin Dormann.</w:t>
      </w:r>
    </w:p>
    <w:p>
      <w:r>
        <w:t>Verfahrensbeteiligte</w:t>
      </w:r>
    </w:p>
    <w:p>
      <w:r>
        <w:t>A.________,</w:t>
      </w:r>
    </w:p>
    <w:p>
      <w:r>
        <w:t>Beschwerdeführer,</w:t>
      </w:r>
    </w:p>
    <w:p>
      <w:r>
        <w:t>gegen</w:t>
      </w:r>
    </w:p>
    <w:p>
      <w:r>
        <w:t>IV-Stelle Luzern, Landenbergstrasse 35, 6005 Luzern,</w:t>
      </w:r>
    </w:p>
    <w:p>
      <w:r>
        <w:t>Beschwerdegegnerin.</w:t>
      </w:r>
    </w:p>
    <w:p>
      <w:r>
        <w:t>Gegenstand</w:t>
      </w:r>
    </w:p>
    <w:p>
      <w:r>
        <w:t>Invalidenversicherung,</w:t>
      </w:r>
    </w:p>
    <w:p>
      <w:r>
        <w:t>Beschwerde gegen den Entscheid des Kantonsgerichts Luzern vom 31. Oktober 2019 (5V 18 374).</w:t>
      </w:r>
    </w:p>
    <w:p>
      <w:r>
        <w:t>Nach Einsicht</w:t>
      </w:r>
    </w:p>
    <w:p>
      <w:r>
        <w:t>in den Entscheid des Kantonsgerichts Luzern vom 31. Oktober 2019, mit dem es einen Anspruch des A.________ auf eine Invalidenrente verneint hat,</w:t>
      </w:r>
    </w:p>
    <w:p>
      <w:r>
        <w:t>in die dagegen erhobene Beschwerde vom 7. Dezember 2019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w:t>
      </w:r>
    </w:p>
    <w:p>
      <w:r>
        <w:t>dass die Beschwerde - samt Begründung - innert 30 Tagen nach der Eröffnung des angefochtenen Entscheids einzureichen (Art. 100 Abs. 1 i.V.m. Art. 47 Abs. 1 BGG ), diese Frist in concreto am 9. Dezember 2019 abgelaufen (Art. 44 f. BGG), und kein Grund für eine Fristwiederherstellung im Sinne von Art. 50 Abs. 1 BGG ersichtlich ist, weshalb die vom Beschwerdeführer beantragte "Fristanpassung" zwecks Ausarbeitung von "Verteidigungsargumenten" nicht gewährt werden kann,</w:t>
      </w:r>
    </w:p>
    <w:p>
      <w:r>
        <w:t>dass das kantonale Gericht gestützt auf das Gutachten des Zentrums für Medizinische Begutachtung (ZMB) vom 12. Juli 2018 für leidensangepasste Tätigkeiten eine um 30 % eingeschränkte Arbeitsfähigkeit festgestellt, die Verwertbarkeit der Restarbeitsfähigkeit auf dem ausgeglichenen Arbeitsmarkt bejaht, einen Prozentvergleich vorgenommen, und unter Berücksichtigung eines Abzugs (10 %) vom Invalideneinkommen einen Invaliditätsgrad von 37 % ermittelt hat,</w:t>
      </w:r>
    </w:p>
    <w:p>
      <w:r>
        <w:t>dass der Beschwerdeführer zwar auf bestimmte Stellen des angefochtenen Entscheids Bezug nimmt, sich dabei aber darauf beschränkt, in ausschliesslich appellatorischer Weise die vorinstanzliche Beweiswürdigung und Ermessensausübung zu kritisieren resp. die festgestellte Restarbeitsfähigkeit und deren Verwertbarkeit zu bestreiten,</w:t>
      </w:r>
    </w:p>
    <w:p>
      <w:r>
        <w:t>dass somit seinen Ausführungen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die Eingabe des Beschwerdeführers daher den inhaltlichen Mindestanforderungen an eine Beschwerde offensichtlich nicht genügt,</w:t>
      </w:r>
    </w:p>
    <w:p>
      <w:r>
        <w:t>dass deshalb im vereinfachten Verfahren nach Art. 108 Abs. 1 lit. b BGG auf die Beschwerde nicht einzutreten ist,</w:t>
      </w:r>
    </w:p>
    <w:p>
      <w:r>
        <w:t>dass mangels einer gültigen Beschwerde die unentgeltliche Rechtspflege ausscheidet ( Art. 64 BGG ), indessen umständehalber auf die Erhebung von Gerichtskosten verzichtet wird ( Art. 66 Abs. 1 Satz 2 BGG ),</w:t>
      </w:r>
    </w:p>
    <w:p>
      <w:r>
        <w:t>erkennt die Präsidentin:</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Kantonsgericht Luzern, 3. Abteilung, und dem Bundesamt für Sozialversicherungen schriftlich mitgeteilt.</w:t>
      </w:r>
    </w:p>
    <w:p>
      <w:r>
        <w:t>Luzern, 17. Dezember 2019</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