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9C_812/2015 vom 7. Juli 2016</w:t>
      </w:r>
    </w:p>
    <w:p>
      <w:r>
        <w:t>Bundesgericht, 2016-07-07, DE</w:t>
      </w:r>
    </w:p>
    <w:p>
      <w:r>
        <w:rPr>
          <w:b/>
        </w:rPr>
        <w:t xml:space="preserve">Quelle: </w:t>
      </w:r>
      <w:r>
        <w:t>https://mcp.opencaselaw.ch/entscheid/bger_9C_812_2015</w:t>
      </w:r>
    </w:p>
    <w:p>
      <w:r>
        <w:t>FR: TF 9C_812/2015 du 7 juillet 2016</w:t>
      </w:r>
    </w:p>
    <w:p>
      <w:r>
        <w:t>IT: TF 9C_812/2015 del 7 luglio 2016</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hingegen ist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Beim vorinstanzlichen Entscheid vom 24. September 2015 handelt es sich um einen Rückweisungsentscheid und damit um einen Zwischenentscheid im Sinne von Art. 93 BGG (vgl. BGE 133 V 477 E. 4.2 S. 481 f.). Er kann einen nicht wieder gutzumachenden Nachteil für die Beschwerdeführerin bewirken, indem diese gehalten ist, über die Frage des Rentenanspruchs mit ihrer Ansicht nach rechtswidrigen materiellen Vorgaben (u.a. Anwendung der ausserordentlichen Bemessungsmethode) neu zu verfügen. Die Beschwerde ist daher im Lichte von Art. 93 Abs. 1 lit. a BGG zulässig, und es ist darauf einzutreten.</w:t>
      </w:r>
    </w:p>
    <w:p>
      <w:r>
        <w:t>Ob auch die Voraussetzungen von Art. 93 Abs. 1 lit. b BGG erfüllt sind, wie die IV-Stelle geltend macht, kann offengelassen werden, da nach Art. 93 Abs. 1 lit. a BGG auf die Beschwerde einzutreten ist.</w:t>
      </w:r>
    </w:p>
    <w:p>
      <w:r>
        <w:rPr>
          <w:b/>
        </w:rPr>
        <w:t>E. 2</w:t>
      </w:r>
    </w:p>
    <w:p>
      <w:r>
        <w:t>Streitig ist, ob der Versicherte nach dem 31. Oktober 2014 weiterhin Anspruch auf eine halbe Invalidenrente hat. Es geht insbesondere darum, ob dieser Anspruch bei der gegebenen Aktenlage abschliessend beurteilt werden kann, wie die Beschwerdeführerin vorbringt, oder ob es dazu ergänzender Abklärungen in erwerblicher Hinsicht bedarf, wie die Vorinstanz entschieden hat.</w:t>
      </w:r>
    </w:p>
    <w:p>
      <w:r>
        <w:rPr>
          <w:b/>
        </w:rPr>
        <w:t>E. 3.1</w:t>
      </w:r>
    </w:p>
    <w:p>
      <w:r>
        <w:t>Die Vorinstanz hat sich im hier angefochtenen Entscheid mit der Frage befasst, ob die IV-Stelle in Nachachtung der zweifachen richterlichen Anweisung den Invaliditätsgrad des Beschwerdegegners nach der ausserordentlichen Bemessungsmethode ermittelt hat und ob auf deren Berechnungen abgestellt werden kann. Sie hat erwogen, der Abklärungsbericht vom 13. Februar 2014 entspreche den am 16. September 2010 und am 13. Dezember 2012 und insbesondere den von der Rechtsprechung formulierten Anforderungen nicht; es könne daher nicht darauf abgestellt werden. Entgegen der unmissverständlichen Anweisung des Verwaltungsgerichts habe die Abklärungsperson bei der Feststellung der leidensbedingten Einschränkung in den verschiedenen im Urteil vom 13. Dezember 2013 erwähnten Aufgabenbereichen die konkreten Verhältnisse im Betrieb des Beschwerdegegners völlig unberücksichtigt gelassen. Das Vorgehen der Verwaltung - Verzicht auf einen Betätigungsvergleich und auf eine erwerbliche Gewichtung der leidensbedingten Einschränkung sowie stattdessen Abstellen auf LSE-Tabellenlöhne - entspreche jedenfalls nicht einer korrekten Anwendung der ausserordentlichen Bemessungsmethode. Da weiterhin keine rechtsprechungskonforme Ermittlung des Invaliditätsgrades nach der ausserordentlichen Bemessungsmethode vorliegt, sei die Verfügung vom 23. September 2014 aufzuheben; die Sache sei zur weiteren Abklärung - insbesondere zu einer Abklärung vor Ort sowie, sofern nötig, zur Erstellung eines Gutachtens - und zu einer abschliessenden Neubemessung des Invaliditätsgrades unter Berücksichtigung der aufgeführten Punkte an die IV-Stelle zurückzuweisen.</w:t>
      </w:r>
    </w:p>
    <w:p>
      <w:r>
        <w:rPr>
          <w:b/>
        </w:rPr>
        <w:t>E. 3.2</w:t>
      </w:r>
    </w:p>
    <w:p>
      <w:r>
        <w:t>Die IV-Stelle wendet ein, sie werde zur Einholung eines Gutachtens verpflichtet, was die gesetzlichen und gerichtlichen Vorgaben zur Invaliditätsbemessung verletze. Die Festlegung des Invaliditätsgrades obliege der Verwaltung oder dem Gericht, nicht einem Gutachter. Weil branchenspezifische Einkommenszahlen für die Bewertung der einzelnen Tätigkeitsbereiche des Versicherten als Kundenmaurer nicht erhältlich sind, seine Einkommenszahlen aber klar ausgewiesen werden könnten, habe sie den Invaliditätsgrad nach der Einkommensvergleichsmethode bemessen. Würden die durchschnittlichen Betriebsgewinne der Jahre 2006-2011 zuzüglich der persönlichen AHV-Beiträge als Invalideneinkommen und die gewerblichen Buchhaltungsergebnisse gemäss Statistik der Konferenz gewerblicher Treuhandfirmen als Valideneinkommen herangezogen, resultiere keine Einkommenseinbusse mehr.</w:t>
      </w:r>
    </w:p>
    <w:p>
      <w:r>
        <w:rPr>
          <w:b/>
        </w:rPr>
        <w:t>E. 4</w:t>
      </w:r>
    </w:p>
    <w:p>
      <w:r>
        <w:t>Nach Art. 4 Abs. 1 IVG gilt als Invalidität die durch einen körperlichen oder geistigen Gesundheitsschaden als Folge von Geburtsgebrechen, Krankheit oder Unfall verursachte, voraussichtlich bleibende oder längere Zeit dauernde Erwerbsunfähigkeit. Nach Art. 28 Abs. 2 IVG hat der Versicherte Anspruch auf eine ganze Rente, wenn er mindestens zu 70 %, auf eine Dreiviertelsrente, wenn er mindestens zu 60 %, auf eine halbe Rente, wenn er mindestens zu 50 % oder auf eine Viertelsrente, wenn er mindestens zu 40 % invalid ist.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und 28a Abs. 1 IVG).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 Art. 28a Abs. 2 IVG )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S. 30, 104 V 136 Erw. 2c; AHI 1998 S. 119 Erw. 1a).</w:t>
      </w:r>
    </w:p>
    <w:p>
      <w:r>
        <w:t>Diese Rechtsprechung ist nicht dahin zu verstehen, dass die ausserordentliche Bemessungsmethode bei Selbstständigerwerbenden regelmässig an die Stelle des Einkommensvergleichs tritt. Dieser Methodenwechsel drängt sich aber dann auf, wenn ein vor allem landwirtschaftlich oder handwerklich tätiger Versicherter durch den Gesundheitsschaden gezwungen wird, seine bisherige körperlich schwere Haupttätigkeit aufzugeben und die Struktur seines eigenen Kleinstbetriebes durch die Anstellung von Mitarbeitenden den geänderten Verhältnissen anzupassen. In einer solchen Konstellation kann der Einkommensvergleich häufig nicht oder nicht sachgerecht durchgeführt werden, insbesondere weil Erfahrungen mit dem neu strukturierten Betrieb fehlen. Auf solche Konstellationen ist gerade die ausserordentliche Bemessungsmethode zugeschnitten, welche es erlaubt, die erwerblichen Auswirkungen des Gesundheitsschadens unter den geänderten betrieblichen Verhältnissen zu erfassen (Urteil des Eidg. Versicherungsgerichts I 230/04 vom 30. November 2004 E. 2.5). Anwendbar ist das ausserordentliche Bemessungsverfahren auch dann, wenn invaliditätsfremde Faktoren - wie Strukturänderungen in dem von der versicherten Person betriebenen Gewerbe, zusätzliche Abschreibungen infolge eines Umbaus - das Geschäftsergebnis beeinflusst haben und deshalb nicht ohne weiteres von der Einkommenseinbusse auf den Invaliditätsgrad geschlossen werden kann ( BGE 128 V 29 E. 2 S. 31).</w:t>
      </w:r>
    </w:p>
    <w:p>
      <w:r>
        <w:rPr>
          <w:b/>
        </w:rPr>
        <w:t>E. 5</w:t>
      </w:r>
    </w:p>
    <w:p>
      <w:r>
        <w:t>Die Voraussetzungen, unter denen das ausserordentliche Bemessungsverfahren zur Anwendung gelangt (E. 4 hievor), sind hier entgegen der Auffassung des kantonalen Gerichts nicht erfüllt.</w:t>
      </w:r>
    </w:p>
    <w:p>
      <w:r>
        <w:rPr>
          <w:b/>
        </w:rPr>
        <w:t>E. 5.1</w:t>
      </w:r>
    </w:p>
    <w:p>
      <w:r>
        <w:t>Beim Betrieb des Beschwerdegegners handelt es sich um einen Einmannbetrieb. Infolge seines Rückenleidens hat er sein Maurergeschäft laut Bericht des Berufsberaters vom 5. August 2002 insoweit umgestellt, dass er sehr eng mit der B._______ AG als Hauptauftraggeberin zusammenarbeite. Für diese übernehme er alle Vorbereitungs- und Organisationsaufgaben bei Küchenrenovationen. Er organisiere und führe die Abbruch- und Ausbauarbeiten durch, bereite den Raum für die neue Küche vor, organisiere die dafür erforderlichen Fachleute (Sanitär, Gipser). Die B._______ AG liefere und montiere anschliessend die Küche. Dabei blieb es in den folgenden Jahren, wie sich aus dem Abklärungsbericht des Berufsberaters vom 8. September 2009 ergibt. Mitarbeitende hat der Beschwerdegegner trotz des Gesundheitsschadens nie eingestellt oder in grösserem Ausmass beigezogen, was er indessen bei einer Arbeitsunfähigkeit von 50 % hätte tun müssen, um den Betrieb aufrechtzuerhalten (vgl. Urteil des Eidg. Versicherungsgerichts I 72/02 vom 18. Dezember 2002 E. 4.3). Vielmehr hat er sein Baugeschäft allein fortgeführt, dabei aber eigenen Angaben zufolge seine Arbeitszeit reduziert. Gegen die Anwendung des ausserordentlichen Bemessungsverfahrens spricht sodann, dass keine ausserordentlichen (nicht im Zusammenhang mit der Behinderung stehenden) Erträge, wie z.B. der Abbau des Warenlagers oder die Auflösung stiller Reserven, zu berücksichtigen sind; ebensowenig liegen für den Einkommensvergleich unbeachtliche Aufwendungen (Unterhalts- und Reparaturarbeiten, Rückstellungen und Abschreibungen) vor (Abklärung für Selbstständigerwerbende vom 7. September 2011 und vom 13. Februar 2014). Auch unter diesem Gesichtswinkel steht nichts entgegen, den Invaliditätsgrad mittels Einkommensvergleichs festzulegen (vgl. Urteil des Eidg. Versicherungsgerichts I 72/02 vom 18. Dezember 2002 E. 3.2.2 mit Hinweisen).</w:t>
      </w:r>
    </w:p>
    <w:p>
      <w:r>
        <w:t>Schliesslich drängt sich die Anwendung des ausserordentlichen Bemessungsverfahrens auch nicht deshalb auf, weil die beiden hypothetischen Vergleichseinkommen nicht hinreichend zuverlässig ermittelt werden könnten, wie dies für einen Einkommensvergleich unabdingbar ist. Vielmehr sind Verdienstzahlen vorhanden, und es besteht kein Anlass, von diesen abzuweichen.</w:t>
      </w:r>
    </w:p>
    <w:p>
      <w:r>
        <w:rPr>
          <w:b/>
        </w:rPr>
        <w:t>E. 5.2</w:t>
      </w:r>
    </w:p>
    <w:p>
      <w:r>
        <w:t>Die IV-Stelle hat in der Verfügung vom 23. September 2014 für das hypothetische Einkommen ohne Invalidität (Valideneinkommen) auf die Statistik gewerblicher Buchhaltungsergebnisse, Hoch- und Tiefbau, Umsatzgruppe Fr. 200'000.- bis Fr. 499'999.-, Durchschnitt der Jahre 2006-2011, abgestellt, was einen Betrag von Fr. 69'985.-, zuzüglich persönlicher Sozialversicherungsbeiträge von 9,7 %, somit Fr. 76'774.-, ergeben hat. Dies lässt sich in Würdigung der konkreten Umstände nicht beanstanden. Zwar müssten als Valideneinkommen die Erwerbseinkünfte herangezogen werden, die der Beschwerdegegner vor Eintritt der Invalidität erzielt hat; im vorliegenden Fall wären die Jahre 1989-1991 massgebend. Der Versicherte hat den Betrieb seines Vaters formell 1989 übernommen. Wie im Abklärungsbericht der IV-Stelle Luzern vom 13. Januar 2014 zutreffend bemerkt wird, handelte es sich um die Aufbauphase des Betriebes, weshalb nicht auf das Einkommen aus diesem Zeitraum abgestellt werden kann. Die gewählte Periode 2006-2011 mit den statistischen Werten wirkt sich zugunsten des Beschwerdegegners aus. Das Invalideneinkommen setzte die IV-Stelle aufgrund des Durchschnitts der Betriebsergebnisse der Jahre 2006-2011 fest. Nach Aufrechnung des persönlichen AHV/IV/EO-Beitrags von 9,7 % resultierte ein Invalideneinkommen von Fr. 78'992.-. Damit bestand gemäss Verfügung vom 23. September 2014 trotz anhaltenden Rückenleidens keine Einkommenseinbusse mehr, weshalb die IV-Stelle die laufende Invalidenrente zufolge Verbesserung der erwerblichen Verhältnisse zu Recht revisionsweise auf Ende Oktober 2014 aufgehoben hat, wogegen der vorinstanzliche Entscheid, laut welchem die Verwaltung den Invaliditätsgrad nach der ausserordentlichen Bemessungsmethode unter Beizug eines Sachverständigen zu ermitteln hätte, im Lichte der vorstehenden Erwägungen Bundesrecht verletzt.</w:t>
      </w:r>
    </w:p>
    <w:p>
      <w:r>
        <w:rPr>
          <w:b/>
        </w:rPr>
        <w:t>E. 6</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