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9C_810/2010 vom 16. September 2011</w:t>
      </w:r>
    </w:p>
    <w:p>
      <w:r>
        <w:t>Bundesgericht, 2011-09-16, DE</w:t>
      </w:r>
    </w:p>
    <w:p>
      <w:r>
        <w:rPr>
          <w:b/>
        </w:rPr>
        <w:t xml:space="preserve">Quelle: </w:t>
      </w:r>
      <w:r>
        <w:t>https://mcp.opencaselaw.ch/entscheid/bger_9C_810_2010</w:t>
      </w:r>
    </w:p>
    <w:p>
      <w:r>
        <w:t>FR: TF 9C_810/2010 du 16 septembre 2011</w:t>
      </w:r>
    </w:p>
    <w:p>
      <w:r>
        <w:t>IT: TF 9C_810/2010 del 16 settembre 2011</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ist der Anspruch auf Leistungen der Invalidenversicherung, insbesondere eine Rente. Im angefochtenen Entscheid werden die für die Beurteilung massgebenden Rechtsgrundlagen und die dazu ergangene Judikatur zutreffend dargelegt. Darauf wird verwiesen.</w:t>
      </w:r>
    </w:p>
    <w:p>
      <w:r>
        <w:rPr>
          <w:b/>
        </w:rPr>
        <w:t>E. 3</w:t>
      </w:r>
    </w:p>
    <w:p>
      <w:r>
        <w:t>Es wird gerügt, das durchgeführte medizinische Abklärungsverfahren verstosse gegen das Recht auf ein faires Verfahren ( Art. 6 EMRK ). Der Sachverhalt sei nicht korrekt abgeklärt worden. Soweit der Beschwerdeführer damit unter Hinweis auf das von Prof. Dr. iur. Jörg Paul Müller und Dr. iur. Johannes Reich verfasste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in grundsätzlicher Hinsicht die Unabhängigkeit des Instituts X.________ in Frage stellt, sei auf BGE 136 V 376 verwiesen, in welchem Urteil sich das Bundesgericht mit der Beweistauglichkeit von Administrativgutachten der Medizinischen Abklärungsstellen (MEDAS) unter den Aspekten Unabhängigkeit, Verfahrensfairness und Waffengleichheit einlässlich auseinandergesetzt hat. Zu Weiterungen besteht aus der Sicht des soeben ergangenen Urteils BGE 9C_243/2010 vom 28. Juni 2011 kein Anlass. Die vorhandenen medizinische Berichte und Gutachten sind weiterhin als beweiskräftig zu betrachten und kommen als Grundlage für eine abschliessende Beurteilung immer noch in Frage (erwähntes Urteil 9C_243/2010 E. 6 am Anfang). Doch ist im Einzelfall unter Berücksichtigung aller spezifischer Umstände zu prüfen, ob auf das eingeholte MEDAS- oder sonstige Administrativgutachten abgestellt werden darf.</w:t>
      </w:r>
    </w:p>
    <w:p>
      <w:r>
        <w:rPr>
          <w:b/>
        </w:rPr>
        <w:t>E. 4.1</w:t>
      </w:r>
    </w:p>
    <w:p>
      <w:r>
        <w:t>Das Gutachten des Instituts X.________ vom 5. März 2008 entspricht grundsätzlich den von der Rechtsprechung aufgestellten Kriterien für eine beweiskräftige Expertise (vgl. BGE 134 V 231 E. 5.1 S. 232 mit Hinweis). Ab dem Zeitpunkt der Begutachtung wurde die Einschätzung einer vollen Arbeitsfähigkeit (aus somatisch-neurologischer wie auch internistischer und anderweitiger somatischer Sicht) in nachvollziehbarer Weise begründet. Es überzeugt auch die Beurteilung, dass die Arbeitsfähigkeit aufgrund einer erheblichen subjektiven Krankheitsüberzeugung und einer von einer ausgeprägten Symptomausweitung überlagerten Situation leicht eingeschränkt war. Das kantonale Gericht ist gestützt darauf zutreffend zum Schluss gekommen, dass dem Beschwerdeführer im Prinzip sowohl die bisherige Tätigkeit als Abdichter auf dem Bau wie auch jede andere Beschäftigung wieder vollschichtig zumutbar war. Die Beschwerde vermag das Gutachten inhaltlich mit keinem substanziierten Einwand anzugreifen.</w:t>
      </w:r>
    </w:p>
    <w:p>
      <w:r>
        <w:rPr>
          <w:b/>
        </w:rPr>
        <w:t>E. 4.2</w:t>
      </w:r>
    </w:p>
    <w:p>
      <w:r>
        <w:t>Diese, wie die Dinge liegen, aktuelle und prospektive Einschätzung kann jedoch erst ab dem Zeitpunkt der Begutachtung des Instituts X.________ Platz greifen. Denn die behandelnden Ärzte gingen in ihren früheren Berichten von einer 100%igen Arbeitsunfähigkeit aus (Austrittsbericht Rehaklinik E.________ vom 21. März 2007; Bericht Dr. med. A.________, Allgemeine Medizin FMH vom 24. März 2007). Dem Gutachten ist dann lediglich zu entnehmen, die Depression sei "in unterschiedlichem Umfang vorhanden" gewesen und die depressive Störung habe sich "in der Zwischenzeit deutlich gebessert". Diese Angaben lassen das ganze Spektrum an Abstufungen offen und können daher nicht beanspruchen, für die Zeit vorher die Verhältnisse verbindlich und abweichend von der echtzeitlichen Aktenlage einzuschätzen. Insbesondere ist der Verlauf der Arbeitsfähigkeit nicht annähernd genau zu bestimmen, wenn die Arbeitsfähigkeit im Gutachten "über die Zeit gemittelt" rückwirkend festgelegt wird, wie in Antwort 6.3 angegeben. Nicht weiterführend ist ebenso die Antwort 6.5, wenn dort gesagt wird, es könne den eben erwähnten medizinischen Berichten nicht gefolgt und entsprechend "keine Arbeitsunfähigkeit nachvollzogen werden, mindestens keine 100%ige". Damit ist die aus den echtzeitlichen Dokumenten klar hervorgehende (vollständige) Arbeitsunfähigkeit nicht widerlegt. Deshalb steht dem Beschwerdeführer vom 1. April 2007 ( Art. 29 Abs. 1 IVG , in der bis 31. Dezember 2007 gültig gewesenen Fassung) bis 31. März 2008 ( Art. 17 Abs. 1 ATSG ; Art. 88a Abs. 1 erster Satz IVV) eine ganze Rente zu. Ergänzende Abklärungen aus der Retrospektive können hieran nichts ändern, weshalb von ihnen abzusehen ist.</w:t>
      </w:r>
    </w:p>
    <w:p>
      <w:r>
        <w:rPr>
          <w:b/>
        </w:rPr>
        <w:t>E. 5</w:t>
      </w:r>
    </w:p>
    <w:p>
      <w:r>
        <w:t>Dieses Ergebnis ist als teilweises Obsiegen zu betrachten, weshalb dem Beschwerdeführer für das Verfahren vor Bundesgericht eine reduzierte Parteientschädigung zusteht ( Art. 68 Abs. 1 und 2 BGG ; vgl. Urteil 8C_430/2007 vom 9. Oktober 2007 E. 3) und die Gerichtskosten den Parteien anteilsmässig auferlegt werden ( Art. 66 Abs. 1 BGG ). Soweit das vom Versicherten gestellte Gesuch um unentgeltliche Prozessführung damit nicht gegenstandslos wird, kann ihm entsprochen werden ( Art. 64 Abs. 1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