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80/2023 vom 28. Dezember 2023</w:t>
      </w:r>
    </w:p>
    <w:p>
      <w:r>
        <w:t>Bundesgericht, 2023-12-28, DE</w:t>
      </w:r>
    </w:p>
    <w:p>
      <w:r>
        <w:rPr>
          <w:b/>
        </w:rPr>
        <w:t xml:space="preserve">Quelle: </w:t>
      </w:r>
      <w:r>
        <w:t>https://mcp.opencaselaw.ch/entscheid/bger_9C_80_2023</w:t>
      </w:r>
    </w:p>
    <w:p>
      <w:r>
        <w:t>FR: TF 9C 80/2023 du 28 décembre 2023</w:t>
      </w:r>
    </w:p>
    <w:p>
      <w:r>
        <w:t>IT: TF 9C 80/2023 del 28 dicembre 2023</w:t>
      </w:r>
    </w:p>
    <w:p>
      <w:pPr>
        <w:pStyle w:val="Heading2"/>
      </w:pPr>
      <w:r>
        <w:t>Regeste</w:t>
      </w:r>
    </w:p>
    <w:p>
      <w:r>
        <w:t>Berufliche Vorsorge | Berufliche Vorsorge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300.- werden der Beschwerdeführerin auferlegt.</w:t>
      </w:r>
    </w:p>
    <w:p>
      <w:r>
        <w:rPr>
          <w:b/>
        </w:rPr>
        <w:t>E. 3</w:t>
      </w:r>
    </w:p>
    <w:p>
      <w:r>
        <w:t>Die Beschwerdeführerin hat die Beschwerdegegnerin für das bundesgerichtliche Verfahren mit Fr. 2'800.- zu entschädigen.</w:t>
      </w:r>
    </w:p>
    <w:p>
      <w:r>
        <w:rPr>
          <w:b/>
        </w:rPr>
        <w:t>E. 4</w:t>
      </w:r>
    </w:p>
    <w:p>
      <w:r>
        <w:t>Diese Verfügung wird den Parteien, dem Verwaltungsgericht des Kantons Obwalden, dem Bundesamt für Sozialversicherungen und der Zentralschweizer BVG- und Stiftungsaufsicht (ZBSA), Luzern, schriftlich mitgeteilt. Luzern, 28. Dezember 2023 Im Namen der III. öffentlich-rechtlichen Abteilung des Schweizerischen Bundesgerichts Die Einzelrichterin: Scherrer Reber 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