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809/2008 vom 16. Oktober 2008</w:t>
      </w:r>
    </w:p>
    <w:p>
      <w:r>
        <w:t>Bundesgericht, 2008-10-16, DE</w:t>
      </w:r>
    </w:p>
    <w:p>
      <w:r>
        <w:rPr>
          <w:b/>
        </w:rPr>
        <w:t xml:space="preserve">Quelle: </w:t>
      </w:r>
      <w:r>
        <w:t>https://mcp.opencaselaw.ch/entscheid/bger_9C_809_2008</w:t>
      </w:r>
    </w:p>
    <w:p>
      <w:r>
        <w:t>FR: TF 9C 809/2008 du 16 octobre 2008</w:t>
      </w:r>
    </w:p>
    <w:p>
      <w:r>
        <w:t>IT: TF 9C 809/2008 del 16 ottobre 2008</w:t>
      </w:r>
    </w:p>
    <w:p>
      <w:pPr>
        <w:pStyle w:val="Heading2"/>
      </w:pPr>
      <w:r>
        <w:t>Regeste</w:t>
      </w:r>
    </w:p>
    <w:p>
      <w:r>
        <w:t>Invalidenversicherung | Invalidenversicherung</w:t>
      </w:r>
    </w:p>
    <w:p>
      <w:pPr>
        <w:pStyle w:val="Heading2"/>
      </w:pPr>
      <w:r>
        <w:t>Volltext</w:t>
      </w:r>
    </w:p>
    <w:p>
      <w:r>
        <w:t>Bundesgericht II. sozialrechtliche Abteilung 16.10.2008 9C 809/2008 (9C_809/2008) Tribunal fédéral IIe Cour de droit social 16.10.2008 9C 809/2008 (9C_809/2008) Tribunale federale II Corte di diritto sociale 16.10.2008 9C 809/2008 (9C_809/2008)</w:t>
      </w:r>
    </w:p>
    <w:p>
      <w:r>
        <w:t>Invalidenversicherung | Invalidenversicherung</w:t>
      </w:r>
    </w:p>
    <w:p>
      <w:r>
        <w:t>Bundesgericht Tribunal fédéral Tribunale federale Tribunal federal {T 0/2} 9C_809/2008 Urteil vom 16. Oktober 2008 II. sozialrechtliche Abteilung Besetzung Bundesrichter Borella, als Einzelrichter, Gerichtsschreiber Traub. Parteien K.________, Beschwerdeführer, gegen IV-Stelle des Kantons Zürich, Röntgenstrasse 17, 8005 Zürich, Beschwerdegegnerin. Gegenstand Invalidenversicherung, Beschwerde gegen den Entscheid des Sozialversicherungsgerichts des Kantons Zürich vom 21. August 2008. Nach Einsicht in die Beschwerde vom 26. September 2008 (Poststempel) gegen den Entscheid des Sozialversicherungsgerichts des Kantons Zürich vom 21. August 2008, in Erwägung, dass ein Rechtsmittel gemäss Art. 42 Abs. 1 und 2 BGG unter anderem die Begehren und deren Begründung zu enthalten hat, wobei in der Begründung in gedrängter Form darzulegen ist, inwiefern der angefochtene Akt Recht verletzt, dass Art. 42 Abs. 2 BGG verlangt, dass sich ein Beschwerdeführer wenigstens kurz mit den Erwägungen des angefochtenen Entscheids auseinandersetzt, und dies nicht der Fall ist, wenn vor Bundesgericht dieselbe Beschwerdebegründung eingereicht wird wie schon im kantonalen Verfahren ( BGE 134 II 244 ), dass die Beschwerdeschrift im Wesentlichen denselben Inhalt aufweist wie die Eingaben zuhanden des kantonalen Gerichts, welche wiederum kaum auf die Entscheidmotive der Verwaltung Bezug nahmen (vgl. E. 4 des angefochtenen Entscheids vom 21. August 2008), dass zudem den Ausführungen in der Beschwerde nicht entnommen werden kann, inwiefern die Sachverhaltsfeststellung des kantonalen Gerichts im Sinne von Art. 97 Abs. 1 BGG - soweit überhaupt beanstandet - unzutreffend und die darauf beruhenden Erwägungen rechtsfehlerhaft sein sollen, dass die Beschwerde den inhaltlichen Mindestanforderungen des Art. 42 BGG nicht genügt, dass deshalb im vereinfachten Verfahren nach Art. 108 Abs. 1 lit. b und Abs. 2 BGG auf die Beschwerde nicht einzutreten ist, dass in Anwendung von Art. 66 Abs. 1 Satz 2 BGG auf die Erhebung von Gerichtskosten verzichtet wird und der Antrag auf Befreiung von Gerichtskosten daher gegenstandslos ist, erkennt der Einzelrichter: 1. Auf die Beschwerde wird nicht eingetreten. 2. Es werden keine Gerichtskosten erhoben. 3. Dieses Urteil wird den Parteien, dem Sozialversicherungsgericht des Kantons Zürich und dem Bundesamt für Sozialversicherungen schriftlich mitgeteilt. Luzern, 16. Oktober 2008 Im Namen der II. sozialrechtlichen Abteilung des Schweizerischen Bundesgerichts Der Einzelrichter: Der Gerichtsschreiber: Borella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