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808/2012 vom 15. Februar 2013</w:t>
      </w:r>
    </w:p>
    <w:p>
      <w:r>
        <w:t>Bundesgericht, 2013-02-15, DE</w:t>
      </w:r>
    </w:p>
    <w:p>
      <w:r>
        <w:rPr>
          <w:b/>
        </w:rPr>
        <w:t xml:space="preserve">Quelle: </w:t>
      </w:r>
      <w:r>
        <w:t>https://mcp.opencaselaw.ch/entscheid/bger_9C_808_2012</w:t>
      </w:r>
    </w:p>
    <w:p>
      <w:r>
        <w:t>FR: TF 9C 808/2012 du 15 février 2013</w:t>
      </w:r>
    </w:p>
    <w:p>
      <w:r>
        <w:t>IT: TF 9C 808/2012 del 15 febbraio 2013</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1.2</w:t>
      </w:r>
    </w:p>
    <w:p>
      <w:r>
        <w:t>Die Beschwerdeführerin reicht neu den Bericht des Zentrums X.________ vom 2. Oktober 2012 ein. Es wird indessen nicht dargelegt und ist auch nicht ersichtlich, inwiefern der angefochtene Entscheid dazu Anlass geben soll, weshalb er unzulässig ist und unbeachtet bleibt ( Art. 99 Abs. 1 BGG ).</w:t>
      </w:r>
    </w:p>
    <w:p>
      <w:r>
        <w:rPr>
          <w:b/>
        </w:rPr>
        <w:t>E. 1.3</w:t>
      </w:r>
    </w:p>
    <w:p>
      <w:r>
        <w:t>Gegenstand des mit Einspracheentscheid vom 1. April 2011 resp. mit Entscheid des Obergerichts des Kantons Uri vom 8. Juli 2011 beendeten Verfahrens bildete der Anspruch auf Taggelder vom 1. September 2010 bis 1. April 2011 (vgl. BGE 131 V 407 E. 2.1.2.1 S. 412; SVR 2009 IV Nr. 57 S. 177, 9C_149/2009 E. 4.4; Urteil 9C_235/2009 vom 30. April 2009 E. 3.3). Streitig und zu prüfen ist, ob in Bezug auf den Einspracheentscheid vom 1. April 2011 die Voraussetzungen für eine (prozessuale) Revision gegeben sind.</w:t>
      </w:r>
    </w:p>
    <w:p>
      <w:r>
        <w:rPr>
          <w:b/>
        </w:rPr>
        <w:t>E. 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2.2</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mit Hinweisen; Urteile 8C_152/2012 vom 3. August 2012 E. 5.1 und 8C_422/2011 vom 5. Juni 2012 E. 4).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Ein Revisionsgrund ist nicht schon dann gegeben, wenn das Gericht resp. die Verwaltung bereits im Hauptverfahren bekannte Tatsachen unrichtig gewürdigt hat. Notwendig ist vielmehr, dass die unrichtige Würdigung erfolgte, weil für den Entscheid wesentliche Tatsachen unbewiesen geblieben sind (vgl. BGE 134 III 669 E. 2.1 S. 670; 127 V 353 E. 5b S. 358; SVR 2012 UV Nr. 17 S. 63, 8C_434/2011 E. 7.1; erwähnte Urteile SVR 2010 IV Nr. 55 E. 3.2; 8C_152/2012 E. 5.1; 8C_422/2011 E. 4; Urteil 8F_9/2010 vom 10. März 2011 E. 3.1; je mit Hinweisen).</w:t>
      </w:r>
    </w:p>
    <w:p>
      <w:r>
        <w:rPr>
          <w:b/>
        </w:rPr>
        <w:t>E. 2.3</w:t>
      </w:r>
    </w:p>
    <w:p>
      <w:r>
        <w:t>Die Revision ist ein ausserordentliches Rechtsmittel und dient nicht einfach der Weiterführung des Verfahrens. Sie dient insbesondere nicht dazu, Fehler und Unterlassungen der Prozessparteien nachträglich korrigieren zu können (Urteil 8F_13/2012 vom 11. Oktober 2012 E. 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(Urteile 8C_523/2012 vom 7. November 2012 E. 3.3.1; 8F_9/2010 vom 10. März 2011 E. 3.3 mit Hinweisen; vgl. auch BGE 138 II 386 E. 5.1 S. 388; SVR 2012 UV Nr. 17 S. 63, 8C_434/2011 E. 7.1).</w:t>
      </w:r>
    </w:p>
    <w:p>
      <w:r>
        <w:rPr>
          <w:b/>
        </w:rPr>
        <w:t>E. 3.1</w:t>
      </w:r>
    </w:p>
    <w:p>
      <w:r>
        <w:t>Die Verwaltung stützte den Einspracheentscheid vom 1. April 2011 mit der Annahme einer uneingeschränkten Arbeitsfähigkeit auf die Gutachten des Dr. med. J.________, Facharzt für Innere Medizin, vom 20. Mai 2010 und des Dr. med. B.________, Facharzt für Psychiatrie und Psychotherapie, vom 8. August 2010.</w:t>
      </w:r>
    </w:p>
    <w:p>
      <w:r>
        <w:rPr>
          <w:b/>
        </w:rPr>
        <w:t>E. 3.2</w:t>
      </w:r>
    </w:p>
    <w:p>
      <w:r>
        <w:t>Die Beschwerdeführerin macht geltend, die Ursachen der Kopf- und Nackenschmerzen seien organischer Natur. Sie hält diesen Umstand für eine erhebliche neue Tatsache, die erst aus den Berichten des Zentrums X.________, insbesondere aus jenem vom 16. Juni 2011, hervorgehe. Das Gutachten des Dr. med. J.________ sei damit nicht nur unvollständig, sondern schlicht falsch. Auch dem Bericht des Dr. med. R.________, Facharzt für Allgemeinmedizin, vom 28. August 2011 lasse sich entnehmen, dass sie ihren "Gesundheitsschaden mit 100-prozentiger Arbeitsunfähigkeit nicht simuliert" habe. Daher sei der Einspracheentscheid vom 1. April 2011 in Revision zu ziehen und folglich eine Leistungspflicht der Hotela zu bejahen oder eine weitere Begutachtung anzuordnen.</w:t>
      </w:r>
    </w:p>
    <w:p>
      <w:r>
        <w:rPr>
          <w:b/>
        </w:rPr>
        <w:t>E. 3.3</w:t>
      </w:r>
    </w:p>
    <w:p>
      <w:r>
        <w:t>Bereits mit Schreiben vom 31. Januar 2011 brachte die Versicherte u.a. vor, an sowohl physisch als auch psychisch bedingten "äusserst starken Kopfschmerzen" zu leiden; ähnlich äusserte sie sich in der Einsprache vom 10. März 2011 und schliesslich in der Beschwerde vom 20. Mai 2011. Dabei stellte sie jeweils die Beweiskraft der Gutachten der Dres. med. J.________ und B.________ in Abrede. In der - gemäss nicht offensichtlich unrichtiger vorinstanzlicher Feststellung (E. 1.1) zufolge Verspätung zurückgezogenen - Beschwerde wies sie dazu explizit auf die beim Zentrum X.________ aufgenommene Behandlung hin und reichte dessen ersten Bericht vom 9. Mai 2011 ein. Dass im Beschwerdeverfahren, wäre es denn rechtzeitig eingeleitet worden, der nun als revisionsrechtlich ausschlaggebend bezeichnete Bericht vom 16. Juni 2011 nicht hätte beigebracht werden können, ist angesichts des Untersuchungsgrundsatzes (vgl. Art. 61 lit. c ATSG ) nicht anzunehmen und wird auch nicht geltend gemacht. Zudem hätte die Beschwerdeführerin auch die Möglichkeit gehabt, beim kantonalen Gericht namentlich in Bezug auf die (eingetroffenen oder erwarteten) Behandlungsergebnisse weitere Beweismassnahmen zu beantragen. Es ist daher weder von einer neuen Tatsache auszugehen, noch besteht Grund zur Annahme, dass die angerufenen Beweismittel nicht bereits im ordentlichen Rechtsmittelverfahren beizubringen gewesen wären. Schliesslich betrifft die Behauptung über die Ursache der Kopf- und Nackenschmerzen nicht eine erhebliche Tatsache im Sinne von Art. 53 Abs. 1 ATSG . Ausschlaggebend ist letztlich nicht, was diese Beschwerden verursacht hat, sondern ob sie im massgeblichen Zeitraum (E. 1.3) eine Arbeitsunfähigkeit ( Art. 6 ATSG ) bewirkten. Eine solche wird in keinem der Berichte des Zentrums X.________ attestiert und erst in dessen Bericht vom 22. Dezember 2011 - mithin nach einer Behandlungsdauer von rund acht Monaten (vgl. auch BGE 125 V 351 E. 3b/cc S. 353) - wird eine negative Auswirkung der "schmerzbedingten körperlichen und psychischen Beeinträchtigung" auf die Arbeitsfähigkeit überhaupt erwähnt. Hingegen leidet die Beschwerdeführerin nach eigenen Angaben bereits seit mehr als 20 Jahren an Kopf- und Nackenschmerzen, ohne dass für die Zeit vor 2010 eine längere Arbeitsunfähigkeit aktenkundig ist.</w:t>
      </w:r>
    </w:p>
    <w:p>
      <w:r>
        <w:rPr>
          <w:b/>
        </w:rPr>
        <w:t>E. 3.4</w:t>
      </w:r>
    </w:p>
    <w:p>
      <w:r>
        <w:t>Nach dem Gesagten ist eine auf die Tatsache einer organischen Schmerzursache resp. die Berichte des Zentrums X.________ und des Dr. med. R.________ gestützte prozessuale Revision des Einspracheentscheids vom 1. April 2011 ausgeschlossen.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