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9C_803/2020 vom 15. Februar 2021</w:t>
      </w:r>
    </w:p>
    <w:p>
      <w:r>
        <w:t>Bundesgericht, 2021-02-15, FR</w:t>
      </w:r>
    </w:p>
    <w:p>
      <w:r>
        <w:rPr>
          <w:b/>
        </w:rPr>
        <w:t xml:space="preserve">Quelle: </w:t>
      </w:r>
      <w:r>
        <w:t>https://mcp.opencaselaw.ch/entscheid/bger_9C_803_2020</w:t>
      </w:r>
    </w:p>
    <w:p>
      <w:r>
        <w:t>FR: TF 9C_803/2020 du 15 février 2021</w:t>
      </w:r>
    </w:p>
    <w:p>
      <w:r>
        <w:t>IT: TF 9C_803/2020 del 15 febbraio 2021</w:t>
      </w:r>
    </w:p>
    <w:p>
      <w:pPr>
        <w:pStyle w:val="Heading2"/>
      </w:pPr>
      <w:r>
        <w:t>Volltext</w:t>
      </w:r>
    </w:p>
    <w:p>
      <w:r>
        <w:t>Bundesgericht</w:t>
      </w:r>
    </w:p>
    <w:p>
      <w:r>
        <w:t>Tribunal fédéral</w:t>
      </w:r>
    </w:p>
    <w:p>
      <w:r>
        <w:t>Tribunale federale</w:t>
      </w:r>
    </w:p>
    <w:p>
      <w:r>
        <w:t>Tribunal federal</w:t>
      </w:r>
    </w:p>
    <w:p>
      <w:r>
        <w:t>9C_803/2020</w:t>
      </w:r>
    </w:p>
    <w:p>
      <w:r>
        <w:t>Arrêt du 15 février 2021</w:t>
      </w:r>
    </w:p>
    <w:p>
      <w:r>
        <w:t>IIe Cour de droit social</w:t>
      </w:r>
    </w:p>
    <w:p>
      <w:r>
        <w:t>Composition</w:t>
      </w:r>
    </w:p>
    <w:p>
      <w:r>
        <w:t>M. le Juge fédéral</w:t>
      </w:r>
    </w:p>
    <w:p>
      <w:r>
        <w:t>Parrino, Président.</w:t>
      </w:r>
    </w:p>
    <w:p>
      <w:r>
        <w:t>Greffière : Mme Perrenoud.</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w:t>
      </w:r>
    </w:p>
    <w:p>
      <w:r>
        <w:t>(condition de recevabilité),</w:t>
      </w:r>
    </w:p>
    <w:p>
      <w:r>
        <w:t>recours contre le jugement de la Cour de justice</w:t>
      </w:r>
    </w:p>
    <w:p>
      <w:r>
        <w:t>de la République et canton de Genève, Chambre</w:t>
      </w:r>
    </w:p>
    <w:p>
      <w:r>
        <w:t>des assurances sociales, du 26 novembre 2020 (A/2733/2019 ATAS/1147/2020).</w:t>
      </w:r>
    </w:p>
    <w:p>
      <w:r>
        <w:t>Vu :</w:t>
      </w:r>
    </w:p>
    <w:p>
      <w:r>
        <w:t>le recours interjeté par A.________ le 30 décembre 2020 (timbre postal) contre le jugement de la Cour de justice de la République et canton de Genève, Chambre des assurances sociales, du 26 novembre 2020,</w:t>
      </w:r>
    </w:p>
    <w:p>
      <w:r>
        <w:t>l'ordonnance du 31 décembre 2020, par laquelle le Tribunal fédéral a informé l'intéressée qu'elle avait la possibilité de remédier aux irrégularités que son recours semblait présenter (défaut de motivation et de conclusions) avant l'expiration du délai de recours,</w:t>
      </w:r>
    </w:p>
    <w:p>
      <w:r>
        <w:t>l'écriture déposée le 18 janvier 2021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la juridiction de première instance a rejeté le recours formé par A.________ contre une décision du 20 juin 2019 par laquelle le Service des prestations complémentaires de la République et canton de Genève lui avait réclamé le remboursement de prestations versées à tort pour la période allant du 1er février 2012 au 31 janvier 2019,</w:t>
      </w:r>
    </w:p>
    <w:p>
      <w:r>
        <w:t>que, dans ses écritures des 30 décembre 2020 et 18 janvier 2021, l'assurée se contente en substance de faire part de son désaccord en relation avec le rejet de son recours par le tribunal cantonal, de rappeler le déroulement des faits, et d'affirmer que les premiers juges n'auraient pas tenu compte de tous les éléments composant son dossier de recours, en particulier de sa situation pécuniaire et familiale,</w:t>
      </w:r>
    </w:p>
    <w:p>
      <w:r>
        <w:t>que, ce faisant, elle ne démontre pas que et en quoi la juridiction cantonale aurait violé le droit fédéral au sens de l' art. 95 let. a LTF ou constaté les faits de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15 février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