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9C_803/2009 vom 25. März 2010</w:t>
      </w:r>
    </w:p>
    <w:p>
      <w:r>
        <w:t>Bundesgericht, 2010-03-25, FR</w:t>
      </w:r>
    </w:p>
    <w:p>
      <w:r>
        <w:rPr>
          <w:b/>
        </w:rPr>
        <w:t xml:space="preserve">Quelle: </w:t>
      </w:r>
      <w:r>
        <w:t>https://mcp.opencaselaw.ch/entscheid/bger_9C_803_2009</w:t>
      </w:r>
    </w:p>
    <w:p>
      <w:r>
        <w:t>FR: TF 9C_803/2009 du 25 mars 2010</w:t>
      </w:r>
    </w:p>
    <w:p>
      <w:r>
        <w:t>IT: TF 9C_803/2009 del 25 marzo 2010</w:t>
      </w:r>
    </w:p>
    <w:p>
      <w:pPr>
        <w:pStyle w:val="Heading2"/>
      </w:pPr>
      <w:r>
        <w:t>Erwägungen</w:t>
      </w:r>
    </w:p>
    <w:p>
      <w:r>
        <w:rPr>
          <w:b/>
        </w:rPr>
        <w:t>E. 1</w:t>
      </w:r>
    </w:p>
    <w:p>
      <w:r>
        <w:t>Se fondant principalement sur les conclusions respectivement d'une expertise psychiatrique confiée au docteur F.________ (rapport du 13 septembre 2008) et d'une enquête économique sur le ménage diligentée par ses services (rapport du 25 février 2008), l'Office cantonal AI du Valais (ci-après: l'office AI) a, par décision du 26 janvier 2009, rejeté la demande de prestations déposée le 20 août 2007 par G.________, motif pris que le degré d'invalidité, fixé à 16 % selon la méthode mixte d'évaluation, était insuffisant pour ouvrir le droit à une rente d'invalidité.</w:t>
      </w:r>
    </w:p>
    <w:p>
      <w:r>
        <w:rPr>
          <w:b/>
        </w:rPr>
        <w:t>E. 2</w:t>
      </w:r>
    </w:p>
    <w:p>
      <w:r>
        <w:t>Par jugement du 18 août 2009, la Cour des assurances sociales du Tribunal cantonal du canton du Valais a rejeté le recours formé par l'assurée contre cette décision.</w:t>
      </w:r>
    </w:p>
    <w:p>
      <w:r>
        <w:rPr>
          <w:b/>
        </w:rPr>
        <w:t>E. 3</w:t>
      </w:r>
    </w:p>
    <w:p>
      <w:r>
        <w:t>G.________ a interjeté un recours en matière de droit public contre ce jugement dont elle a demandé l'annulation, en concluant au renvoi de la cause à l'office AI pour instruction complémentaire et nouvelle décision. Elle a assorti son recours d'une demande d'assistance judiciaire que le Tribunal fédéral a rejetée par ordonnance du 26 octobre 2009.</w:t>
      </w:r>
    </w:p>
    <w:p>
      <w:r>
        <w:rPr>
          <w:b/>
        </w:rPr>
        <w:t>E. 4</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5.1</w:t>
      </w:r>
    </w:p>
    <w:p>
      <w:r>
        <w:t>En substance, la recourante reproche à la Cour des assurances sociales du Tribunal cantonal d'avoir procédé à une constatation incomplète et manifestement inexacte des faits pertinents, en se dispensant d'instruire les circonstances relatives à son hospitalisation dans l'établissement psychiatrique X.________ intervenue entre les mois de mai et août 2009.</w:t>
      </w:r>
    </w:p>
    <w:p>
      <w:r>
        <w:rPr>
          <w:b/>
        </w:rPr>
        <w:t>E. 5.2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 ATF 121 V 362 consid. 1b p. 366 et les références).</w:t>
      </w:r>
    </w:p>
    <w:p>
      <w:r>
        <w:rPr>
          <w:b/>
        </w:rPr>
        <w:t>E. 5.3</w:t>
      </w:r>
    </w:p>
    <w:p>
      <w:r>
        <w:t>Telle que décrite, l'hospitalisation mentionnée par la recourante semble témoigner d'une aggravation de son état de santé psychique. Cet événement constitue cependant un fait survenu postérieurement à la date de la décision litigieuse du 26 janvier 2009. Il n'avait par conséquent pas à être pris en considération par les premiers juges, dès lors qu'il n'était pas susceptible d'influencer l'appréciation du cas au moment déterminant de la décision litigieuse. Il n'y a par ailleurs pas lieu de se demander si cette circonstance était de nature à jeter le doute sur le bien-fondé de l'expertise du docteur F.________, la recourante ne formulant aucun grief motivé à ce sujet. Il suit de là que l'unique grief de la recourante se révèle dénué de tout fondement et que, partant, le jugement de première instance doit être confirmé.</w:t>
      </w:r>
    </w:p>
    <w:p>
      <w:r>
        <w:rPr>
          <w:b/>
        </w:rPr>
        <w:t>E. 5.4</w:t>
      </w:r>
    </w:p>
    <w:p>
      <w:r>
        <w:t>Si la recourante estime effectivement que sa situation a évolué défavorablement depuis la date de la décision litigieuse, il lui est loisible de faire valoir une modification de son état de santé en s'adressant à nouveau aux organes de l'assurance-invalidité ( art. 87 al. 3 et 4 RAI ).</w:t>
      </w:r>
    </w:p>
    <w:p>
      <w:r>
        <w:rPr>
          <w:b/>
        </w:rPr>
        <w:t>E. 6</w:t>
      </w:r>
    </w:p>
    <w:p>
      <w:r>
        <w:t>Mal fondé, le présent recours doit être rejeté selon la procédure simplifiée de l' art. 109 al. 2 let. a LTF , sans qu'il y ait lieu d'ordonner un échange d'écritures. 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