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801/2010 vom 5. Juli 2011</w:t>
      </w:r>
    </w:p>
    <w:p>
      <w:r>
        <w:t>Bundesgericht, 2011-07-05, FR</w:t>
      </w:r>
    </w:p>
    <w:p>
      <w:r>
        <w:rPr>
          <w:b/>
        </w:rPr>
        <w:t xml:space="preserve">Quelle: </w:t>
      </w:r>
      <w:r>
        <w:t>https://mcp.opencaselaw.ch/entscheid/bger_9C_801_2010</w:t>
      </w:r>
    </w:p>
    <w:p>
      <w:r>
        <w:t>FR: TF 9C 801/2010 du 5 juillet 2011</w:t>
      </w:r>
    </w:p>
    <w:p>
      <w:r>
        <w:t>IT: TF 9C 801/2010 del 5 luglio 2011</w:t>
      </w:r>
    </w:p>
    <w:p>
      <w:pPr>
        <w:pStyle w:val="Heading2"/>
      </w:pPr>
      <w:r>
        <w:t>Regeste</w:t>
      </w:r>
    </w:p>
    <w:p>
      <w:r>
        <w:t>Assurance-invalidité | Assurance-invalidité</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 Il s'ensuit que le recours constitutionnel subsidiaire est irrecevable ( art. 113 LTF ).</w:t>
      </w:r>
    </w:p>
    <w:p>
      <w:r>
        <w:rPr>
          <w:b/>
        </w:rPr>
        <w:t>E. 2.1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135 III 127 consid. 1.6 p. 130 et l'arrêt cité, 134 II 244 consid. 2.2 p. 246, 133 II 249 consid. 1.4.3 p. 254 s.).</w:t>
      </w:r>
    </w:p>
    <w:p>
      <w:r>
        <w:rPr>
          <w:b/>
        </w:rPr>
        <w:t>E. 2.2</w:t>
      </w:r>
    </w:p>
    <w:p>
      <w:r>
        <w:t>Toute conclusion nouvelle est irrecevable ( art. 99 al. 2 LTF ). Par rapport aux dernières conclusions prises par le recourant devant l'autorité précédente tendant à l'octroi d'une rente d'invalidité, cas échéant au renvoi du dossier à l'OAI pour qu'il mette en oeuvre des mesures de réadaptation professionnelle et lui alloue une "rente temporaire" jusqu'à l'exécution avec succès de ces mesures, la conclusion du recourant tendant au renvoi du dossier à l'OAI "pour qu'il réexamine le droit aux prestations de l'AI (mesures de réadaptation, rente d'invalidité), conformément aux considérants" est nouvelle ( ATF 136 V 362 consid. 4.2 p. 367 et les références) et selon l' art. 99 al. 2 LTF irrecevable.</w:t>
      </w:r>
    </w:p>
    <w:p>
      <w:r>
        <w:rPr>
          <w:b/>
        </w:rPr>
        <w:t>E. 2.3</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3</w:t>
      </w:r>
    </w:p>
    <w:p>
      <w:r>
        <w:t>La juridiction cantonale a étendu l'objet de la contestation, déterminé par la décision de refus de rente d'invalidité du 29 octobre 2008, aux dernières conclusions prises par le recourant devant l'autorité précédente portant sur l'octroi de mesures d'ordre professionnel et l'octroi d'une "rente temporaire". En revanche, elle ne s'est pas saisie de la question des indemnités journalières d'attente, puisque celle-ci était l'objet d'un préavis de l'office AI du 28 avril 2010.</w:t>
      </w:r>
    </w:p>
    <w:p>
      <w:r>
        <w:rPr>
          <w:b/>
        </w:rPr>
        <w:t>E. 3.1</w:t>
      </w:r>
    </w:p>
    <w:p>
      <w:r>
        <w:t>Dans sa lettre du 28 avril 2010, l'office AI a déclaré ne pas entrer en matière sur la demande de reconsidération présentée par le recourant le 4 mars 2010. De son côté, l'autorité précédente a considéré que le refus d'entrer en matière sur une demande de reconsidération n'était pas susceptible de recours. Quoi qu'en dise le recourant, sa lettre du 4 mars 2010, même interprétée comme une demande de révision, a trait à la décision de l'office AI du 29 octobre 2008, contre laquelle celui-ci a formé recours le 9 novembre 2008, qui n'était donc pas formellement passée en force, de sorte que les conditions d'une révision ou d'une reconsidération n'étaient pas remplies ( art. 53 al. 1 et 2 LPGA ).</w:t>
      </w:r>
    </w:p>
    <w:p>
      <w:r>
        <w:rPr>
          <w:b/>
        </w:rPr>
        <w:t>E. 3.2</w:t>
      </w:r>
    </w:p>
    <w:p>
      <w:r>
        <w:t>Le jugement entrepris expose correctement les dispositions légales relatives aux notions d'incapacité de gain ( art. 7 al. 1 et 2 LPGA depuis le 1er janvier 2008) et d'invalidité ( art. 4 al. 1 LAI et 8 al. 1 LPGA) et les règles et principes jurisprudentiels sur la valeur probante d'un rapport médical ( ATF 125 V 351 consid. 3a p. 352). On peut ainsi y renvoyer.</w:t>
      </w:r>
    </w:p>
    <w:p>
      <w:r>
        <w:rPr>
          <w:b/>
        </w:rPr>
        <w:t>E. 4</w:t>
      </w:r>
    </w:p>
    <w:p>
      <w:r>
        <w:t>La juridiction cantonale, relevant que les rapports médicaux étaient concordants en ce qui concerne la capacité de travail du recourant et le moment où une pleine capacité de travail dans une activité adaptée devait lui être reconnue, a retenu que le recourant présentait depuis le début de l'année 2008 une capacité de travail de 100 % dans une activité adaptée aux limitations fonctionnelles.</w:t>
      </w:r>
    </w:p>
    <w:p>
      <w:r>
        <w:rPr>
          <w:b/>
        </w:rPr>
        <w:t>E. 4.1</w:t>
      </w:r>
    </w:p>
    <w:p>
      <w:r>
        <w:t>Elle a relevé que si les médecins dans leur ensemble reconnaissaient que la capacité de travail du recourant était nulle dans son activité antérieure de maçon, tous admettaient également qu'il disposait encore d'une capacité résiduelle de travail non négligeable dans une activité adaptée. Ainsi, l'expertise rhumatologique du 11 décembre 2007 du centre Y.________ concluait à une pleine capacité de travail dans une activité adaptée, conclusions auxquelles s'était rallié le docteur F.________ dans un rapport du 30 mai 2008 adressé au Service de l'emploi. Cela n'est pas discuté par le recourant.</w:t>
      </w:r>
    </w:p>
    <w:p>
      <w:r>
        <w:rPr>
          <w:b/>
        </w:rPr>
        <w:t>E. 4.2</w:t>
      </w:r>
    </w:p>
    <w:p>
      <w:r>
        <w:t>L'autorité précédente a considéré que le fait que le Centre Z.________, dans son rapport du 22 janvier 2010, avait évalué le rendement de l'assuré entre 60 et 70 % sur un taux de présence de 100 % dans un travail ergonomiquement adapté ne saurait modifier l'appréciation de la capacité de travail par les médecins. Réfutant l'affirmation du recourant selon laquelle il existait en permanence une perte de rendement dans une activité adaptée, elle a relevé que lors du stage d'orientation, divers types d'activités avaient été testés et qu'il était dès lors normal que le rendement soit dans un premier temps diminué, le recourant devant régulièrement changer et par conséquent s'adapter à de nouvelles tâches, et qu'il résultait du rapport de stage que le rendement pouvait être amélioré et qu'un rendement proche de la norme pourrait tout à fait être réalisable avec un peu plus de pratique et d'expérience. Cette motivation du jugement entrepris n'est pas discutée par le recourant, dont les déclarations relatives à la valeur probante du rapport du Centre Z.________ du 22 janvier 2010 ne satisfont pas aux exigences de motivation de l'art. 42 al. 2, respectivement de l' art. 106 al. 2 LTF .</w:t>
      </w:r>
    </w:p>
    <w:p>
      <w:r>
        <w:rPr>
          <w:b/>
        </w:rPr>
        <w:t>E. 4.3</w:t>
      </w:r>
    </w:p>
    <w:p>
      <w:r>
        <w:t>Le recourant, se fondant sur le fait que l'Office régional de placement, dans une décision du 30 juin 2008, l'a déclaré inapte au placement à compter du 7 février 2008, reproche à la juridiction cantonale de n'avoir pas statué sur le point de savoir s'il est capable d'exercer une activité lucrative sur un marché du travail équilibré, violant ainsi l'interdiction de l'arbitraire. Toutefois, en reprenant, comme il le fait, son argumentation de première instance, le recourant ne démontre pas le caractère insoutenable ou arbitraire par une argumentation répondant aux exigences de l'art. 42 al. 2, respectivement de l' art. 106 al. 2 LTF (supra, consid. 2.1). Même s'il invoque l'arrêt ATF 136 V 95 , il n'en demeure pas moins que son argumentation tend plutôt à substituer sa propre appréciation à celle de l'autorité précédente, telle qu'elle résulte des consid. 3 et 5 du jugement entrepris. Au regard de l' art. 16 LPGA , auquel renvoie l'art. 28a al. 1 première phrase LAI (introduit par la novelle du 6 octobre 2006 [5e révision AI), en vigueur depuis le 1er janvier 2008), est relevante pour l'assurance-invalidité la capacité de travail exigible ( ATF 132 V 393 consid. 3.2 p. 398). Sur le vu du rapport du docteur L.________ du 2 juillet 2008, dont les conclusions en ce qui concerne la capacité de travail exigible dans une activité adaptée aux limitations fonctionnelles se fondent sur le rapport de la doctoresse B.________ du 27 juillet 2007 et sur l'expertise rhumatologique du 11 décembre 2007 du centre Y.________, les affirmations mentionnées ci-dessus du recourant ne permettent pas de considérer que la juridiction cantonale, en retenant qu'il présentait depuis le début de l'année 2008 une capacité de travail de 100 % dans une activité adaptée aux limitations fonctionnelles, ait établi les faits de façon manifestement inexacte ou en violation du droit. Le jugement entrepris, qui confirme l'invalidité de 5 % fixée par l'office AI, est conforme au droit fédéral (supra, consid. 3.2). Le recours est mal fondé de ce chef.</w:t>
      </w:r>
    </w:p>
    <w:p>
      <w:r>
        <w:rPr>
          <w:b/>
        </w:rPr>
        <w:t>E. 5.1</w:t>
      </w:r>
    </w:p>
    <w:p>
      <w:r>
        <w:t>La gratuité de l'assistance judiciaire consacrée par l' art. 29 al. 3 Cst. n'a pas une portée absolue. La restitution des montants avancés au titre de l'assistance judiciaire peut être exigée du bénéficiaire lorsque sa situation économique s'est améliorée dans une mesure suffisante ( ATF 135 I 91 consid. 2.4.2.2 p. 96 et les références). Dans sa décision du 24 novembre 2008, le Bureau de l'assistance judiciaire du Service juridique et législatif du canton de Vaud a accordé au recourant le bénéfice de l'assistance judiciaire avec effet au 5 novembre 2008, mais subordonné l'octroi de l'assistance judiciaire au paiement d'une contribution mensuelle de 50 fr. dès et y compris le 1er décembre 2008. La capacité du recourant à participer aux frais du procès par le versement d'une contribution mensuelle de 50 fr. n'est pas ici en cause (voir, sur ce point, arrêt du 30 mars 2011 de la Chambre des recours civile du Tribunal cantonal vaudois, in JdT 2011 III consid. 2c p. 94 s.). Les frais avancés au titre de la défense d'office avaient donc un caractère provisoire, dans la mesure de leur remboursement par la contribution mensuelle de 50 fr. versée à partir du 1er décembre 2008. Les conditions étaient réunies pour que le jugement entrepris du 17 mai 2010, rendu dix-sept mois après le 1er décembre 2008, puisse mettre les frais de justice à la charge du recourant ( ATF 135 I 91 consid. 2.4.3 p. 100 s.; arrêt 1B_13/2009 du 16 février 2009, consid. 7).</w:t>
      </w:r>
    </w:p>
    <w:p>
      <w:r>
        <w:rPr>
          <w:b/>
        </w:rPr>
        <w:t>E. 5.2</w:t>
      </w:r>
    </w:p>
    <w:p>
      <w:r>
        <w:t>A partir du moment où le mandataire du recourant, dans sa lettre du 13 octobre 2010 adressée à la juridiction cantonale, a renoncé à une indemnité de conseil d'office, le droit de l'avocat d'office à une indemnité invoqué par le recourant dans son mémoire du 24 septembre 2010 (timbre postal) est une question devenue sans objet. Le recours est dès lors mal fondé.</w:t>
      </w:r>
    </w:p>
    <w:p>
      <w:r>
        <w:rPr>
          <w:b/>
        </w:rPr>
        <w:t>E. 6</w:t>
      </w:r>
    </w:p>
    <w:p>
      <w:r>
        <w:t>Vu l'issue du litige, les frais judiciaires doivent être mis à la charge du recourant, qui succombe ( art. 66 al. 1 LTF ). Il ne saurait prétendre une indemnité de dépens pour l'instance fédérale ( art. 68 al. 1 LTF ). Sa demande d'assistance judiciaire a été rejetée par ordonnance du 23 décembre 2010. Par ordonnance du 21 janvier 2011, le Tribunal fédéral n'est pas entré en matière sur sa requête du 7 janvier 2011 (timbre postal).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