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800/2020 vom 7. Januar 2021</w:t>
      </w:r>
    </w:p>
    <w:p>
      <w:r>
        <w:t>Bundesgericht, 2021-01-07, DE</w:t>
      </w:r>
    </w:p>
    <w:p>
      <w:r>
        <w:rPr>
          <w:b/>
        </w:rPr>
        <w:t xml:space="preserve">Quelle: </w:t>
      </w:r>
      <w:r>
        <w:t>https://mcp.opencaselaw.ch/entscheid/bger_9C_800_2020</w:t>
      </w:r>
    </w:p>
    <w:p>
      <w:r>
        <w:t>FR: TF 9C 800/2020 du 7 janvier 2021</w:t>
      </w:r>
    </w:p>
    <w:p>
      <w:r>
        <w:t>IT: TF 9C 800/2020 del 7 gennaio 2021</w:t>
      </w:r>
    </w:p>
    <w:p>
      <w:pPr>
        <w:pStyle w:val="Heading2"/>
      </w:pPr>
      <w:r>
        <w:t>Regeste</w:t>
      </w:r>
    </w:p>
    <w:p>
      <w:r>
        <w:t>Krankenversicherung (Prozessvoraussetzung) | Krankenversicherung</w:t>
      </w:r>
    </w:p>
    <w:p>
      <w:pPr>
        <w:pStyle w:val="Heading2"/>
      </w:pPr>
      <w:r>
        <w:t>Volltext</w:t>
      </w:r>
    </w:p>
    <w:p>
      <w:r>
        <w:t>Bundesgericht IV. Öffentlich-rechtliche Abteilung (II. Sozialrechtliche Abteilung) 07.01.2021 9C 800/2020 (9C_800/2020) Tribunal fédéral IVe Cour de droit public (IIe Cour de droit social) 07.01.2021 9C 800/2020 (9C_800/2020) Tribunale federale IV Corte di diritto pubblico (II Corte di diritto sociale) 07.01.2021 9C 800/2020 (9C_800/2020)</w:t>
      </w:r>
    </w:p>
    <w:p>
      <w:r>
        <w:t>Krankenversicherung (Prozessvoraussetzung) | Krankenversicherung</w:t>
      </w:r>
    </w:p>
    <w:p>
      <w:r>
        <w:t>Bundesgericht Tribunal fédéral Tribunale federale Tribunal federal 9C_800/2020 Urteil vom 7. Januar 2021 II. sozialrechtliche Abteilung Besetzung Bundesrichter Parrino, Präsident, Gerichtsschreiberin Oswald. Verfahrensbeteiligte A.________, Beschwerdeführer, gegen Progrès Versicherungen AG, Zürichstrasse 130, 8600 Dübendorf, vertreten durch Helsana Versicherungen AG, Debitorenmanagement FDI6, Postfach, 8000 Zürich, Beschwerdegegnerin. Gegenstand Krankenversicherung (Prozessvoraussetzung), Beschwerde gegen den Entscheid des Kantonsgerichts Basel-Landschaft vom 19. November 2020 (730 20 110 / 283). Nach Einsicht in die Beschwerde vom 29. Dezember 2020 (Poststempel) gegen den Entscheid des Kantonsgerichts Basel-Landschaft vom 19. November 2020, in Erwägung, dass ein Rechtsmittel gemäss Art. 42 Abs. 1 und 2 BGG unter anderem die Begehren und deren Begründung zu enthalten hat, wobei in der Begründung in gedrängter Form darzulegen ist, inwiefern der angefochtene Akt Recht verletzt, dass die Vorinstanz erwog, der Sozialdienst sei zwar nicht ermächtigt gewesen, für den Beschwerdeführer eine tiefere Franchise sowie den Unfalleinschluss zu beantragen, indes habe die Beschwerdegegnerin aufgrund eines Telefonats mit dem Versicherten vom 21. Januar 2016 in guten Treuen davon ausgehen dürfen, dass dieser bei fehlendem Einverständnis der Reduktion der Franchise und dem Unfalleinschluss widersprochen hätte, andernfalls er die Vertretung durch den Sozialdienst stillschweigend genehmigt habe, dass sie weiter feststellte, der Beschwerdeführer habe keine Nachweise offeriert für die behauptete spätere Erhöhung der Franchise und Sistierung des Unfalleinschlusses, sondern vielmehr zunächst während zweier Jahre ab August 2016 bis Juli 2018 die Prämien ohne Beanstandung beglichen, dass die Beschwerdeschrift nichts enthält, was darauf hindeutete, dass und inwiefern die vorinstanzlichen Sachverhaltsfeststellungen im Sinne von Art. 97 Abs. 1 BGG unzutreffend und die darauf beruhenden Erwägungen rechtsfehlerhaft sein sollten, dass sich der Beschwerdeführer darin vielmehr darauf beschränkt erneut die fehlende Ermächtigung des Sozialamtes zu rügen, ohne sich mit den vorstehend dargestellten Erwägungen des kantonalen Gerichts auseinanderzusetzen, wonach die beanstandeten Änderungen in casu trotz fehlender Ermächtigung gültig erfolgt sind,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Kantonsgericht Basel-Landschaft, dem Bundesamt für Gesundheit und der Gemeindeverwaltung B.________ schriftlich mitgeteilt. Luzern, 7. Januar 2021 Im Namen der II. sozialrechtlichen Abteilung des Schweizerischen Bundesgerichts Der Präsident: Parrino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