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9C_800/2018 vom 18. März 2019</w:t>
      </w:r>
    </w:p>
    <w:p>
      <w:r>
        <w:t>Bundesgericht, 2019-03-18, DE</w:t>
      </w:r>
    </w:p>
    <w:p>
      <w:r>
        <w:rPr>
          <w:b/>
        </w:rPr>
        <w:t xml:space="preserve">Quelle: </w:t>
      </w:r>
      <w:r>
        <w:t>https://mcp.opencaselaw.ch/entscheid/bger_9C_800_2018</w:t>
      </w:r>
    </w:p>
    <w:p>
      <w:r>
        <w:t>FR: TF 9C_800/2018 du 18 mars 2019</w:t>
      </w:r>
    </w:p>
    <w:p>
      <w:r>
        <w:t>IT: TF 9C_800/2018 del 18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9C_800/2018</w:t>
      </w:r>
    </w:p>
    <w:p>
      <w:r>
        <w:t>Urteil vom 18. März 2019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 Grünenfelder.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Pensionskasse Hirslanden,</w:t>
      </w:r>
    </w:p>
    <w:p>
      <w:r>
        <w:t>Seefeldstrasse 214, 8008 Zürich,</w:t>
      </w:r>
    </w:p>
    <w:p>
      <w:r>
        <w:t>vertreten durch Frau Dr. Isabelle Vetter-Schreiber,</w:t>
      </w:r>
    </w:p>
    <w:p>
      <w:r>
        <w:t>2. Stiftung Auffangeinrichtung BVG, Recht &amp; Compliance, Weststrasse 50, 8003 Zürich,</w:t>
      </w:r>
    </w:p>
    <w:p>
      <w:r>
        <w:t>Beschwerdegegnerinnen,</w:t>
      </w:r>
    </w:p>
    <w:p>
      <w:r>
        <w:t>1. Luzerner Pensionskasse,</w:t>
      </w:r>
    </w:p>
    <w:p>
      <w:r>
        <w:t>Zentralstrasse 7, 6002 Luzern, vertreten durch Rechtsanwältin Claudia Schumacher-Starkl,</w:t>
      </w:r>
    </w:p>
    <w:p>
      <w:r>
        <w:t>2. BVK Personalvorsorge des Kantons Zürich, Obstgartenstrasse 21, 8006 Zürich.</w:t>
      </w:r>
    </w:p>
    <w:p>
      <w:r>
        <w:t>Gegenstand</w:t>
      </w:r>
    </w:p>
    <w:p>
      <w:r>
        <w:t>Berufliche Vorsorge,</w:t>
      </w:r>
    </w:p>
    <w:p>
      <w:r>
        <w:t>Beschwerde gegen den Entscheid des Kantonsgerichts Luzern vom 20. September 2018 (5Q 17 7).</w:t>
      </w:r>
    </w:p>
    <w:p>
      <w:r>
        <w:t>Nach Einsicht</w:t>
      </w:r>
    </w:p>
    <w:p>
      <w:r>
        <w:t>in die Beschwerde vom 15. November 2018 (Poststempel) gegen den Entscheid des Kantonsgerichts Luzern vom 20. September 2018,</w:t>
      </w:r>
    </w:p>
    <w:p>
      <w:r>
        <w:t>in die Verfügung vom 23. Januar 2019, mit der das Bundesgericht das Gesuch um unentgeltliche Rechtspflege wegen Aussichtslosigkeit der Beschwerde abgewiesen und A.________ eine Frist von 14 Tagen zur Bezahlung eines Kostenvorschusses angesetzt hat,</w:t>
      </w:r>
    </w:p>
    <w:p>
      <w:r>
        <w:t>in die Verfügung vom 20. Februar 2019, mit welcher A.________ zur Bezahlung eines Kostenvorschusses innert einer Nachfrist bis zum 4. März 2019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Luzerner Pensionskasse, der BVK Personalvorsorge des Kantons Zürich, dem Kantonsgericht Luzern, 3. Abteilung, und dem Bundesamt für Sozialversicherungen schriftlich mitgeteilt.</w:t>
      </w:r>
    </w:p>
    <w:p>
      <w:r>
        <w:t>Luzern, 18. März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