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79/2012 vom 15. Mai 2012</w:t>
      </w:r>
    </w:p>
    <w:p>
      <w:r>
        <w:t>Bundesgericht, 2012-05-15, DE</w:t>
      </w:r>
    </w:p>
    <w:p>
      <w:r>
        <w:rPr>
          <w:b/>
        </w:rPr>
        <w:t xml:space="preserve">Quelle: </w:t>
      </w:r>
      <w:r>
        <w:t>https://mcp.opencaselaw.ch/entscheid/bger_9C_79_2012</w:t>
      </w:r>
    </w:p>
    <w:p>
      <w:r>
        <w:t>FR: TF 9C 79/2012 du 15 mai 2012</w:t>
      </w:r>
    </w:p>
    <w:p>
      <w:r>
        <w:t>IT: TF 9C 79/2012 del 15 maggio 2012</w:t>
      </w:r>
    </w:p>
    <w:p>
      <w:pPr>
        <w:pStyle w:val="Heading2"/>
      </w:pPr>
      <w:r>
        <w:t>Regeste</w:t>
      </w:r>
    </w:p>
    <w:p>
      <w:r>
        <w:t>Invalidenversicherung (Massnahmen beruflicher Art; Invalidenrente) | Invalidenversicherung</w:t>
      </w:r>
    </w:p>
    <w:p>
      <w:pPr>
        <w:pStyle w:val="Heading2"/>
      </w:pPr>
      <w:r>
        <w:t>Erwägungen</w:t>
      </w:r>
    </w:p>
    <w:p>
      <w:r>
        <w:rPr>
          <w:b/>
        </w:rPr>
        <w:t>E. 1</w:t>
      </w:r>
    </w:p>
    <w:p>
      <w:r>
        <w:t>Im angefochtenen Entscheid werden die vorliegend massgebenden Rechtsgrundlagen, insbesondere zum Anspruch auf Umschulung ( Art. 17 IVG ) und Rente ( Art. 28 IVG ) richtig wiedergegeben. Darauf wird verwiesen.</w:t>
      </w:r>
    </w:p>
    <w:p>
      <w:r>
        <w:rPr>
          <w:b/>
        </w:rPr>
        <w:t>E. 2</w:t>
      </w:r>
    </w:p>
    <w:p>
      <w:r>
        <w:t>Die Vorinstanz hat die Akten dahingehend gewürdigt, der Beschwerdeführer sei seit dem 19. September 2010 in einer leichten adaptierten Tätigkeit voll arbeitsfähig. Dabei hat sie im Wesentlichen auf den Bericht des Dr. med K.________ vom 24. Juni 2011 abgestellt. Daraus ergebe sich, dass zumindest in einer leichten angepassten Tätigkeit (wieder) von einer vollen Arbeitsfähigkeit auszugehen sei. Gestützt darauf hat die Vorinstanz durch Einkommensvergleich ( Art. 16 ATSG in Verbindung mit Art. 28a Abs. 1 IVG ) einen Invaliditätsgrad von 10 % ermittelt, was einen Rentenanspruch ausschliesse (vgl. Art. 28 Abs. 2 IVG ). Ebenfalls fehle es an der quantitativen Voraussetzung für den Anspruch auf Umschulung (vgl. SVR 2010 IV Nr. 16 S. 50, 9C_547/2009 E. 2).</w:t>
      </w:r>
    </w:p>
    <w:p>
      <w:r>
        <w:rPr>
          <w:b/>
        </w:rPr>
        <w:t>E. 3.1</w:t>
      </w:r>
    </w:p>
    <w:p>
      <w:r>
        <w:t>Der Beschwerdeführer wendet zu Recht ein, dass der behandelnde Rheumatologe Dr. med. K.________ im Bericht vom 24. Juni 2011 keine Einschätzung der Arbeitsfähigkeit vornahm, sondern sich zur Indikation für eine ambulante Rehabilitation (interdisziplinäres Schmerzprogramm) äusserte. Darauf kann somit nicht abgestellt werden.</w:t>
      </w:r>
    </w:p>
    <w:p>
      <w:r>
        <w:rPr>
          <w:b/>
        </w:rPr>
        <w:t>E. 3.2</w:t>
      </w:r>
    </w:p>
    <w:p>
      <w:r>
        <w:t>Dr. med. K.________ äusserte sich in seiner E-Mail vom 29. September 2011 an Dr. med. L.________ dahingehend, aus rheumatologischer Sicht bestehe eine Arbeitsfähigkeit von 70 % für eine körperlich leichte Tätigkeit unter Vermeidung belastender Körperhaltungen und Heben und Tragen von Lasten repetitiv bis 10 kg, nur intermittierend mit mittelschweren Lasten bis 20 kg. Auf diese Einschätzung kann jedenfalls bis zu der den gerichtlichen Prüfungszeitraum begrenzenden Verfügung vom 3. August 2011 (Urteil 9C_126/2011 vom 8. Juli 2011 E. 4.1) abgestellt werden. Entgegen der Feststellung der Vorinstanz handelt es sich dabei nicht um eine Korrektur der Beurteilung gegenüber dem Bericht vom 24. Juni 2011 (vorne E. 3.1).</w:t>
      </w:r>
    </w:p>
    <w:p>
      <w:r>
        <w:rPr>
          <w:b/>
        </w:rPr>
        <w:t>E. 4</w:t>
      </w:r>
    </w:p>
    <w:p>
      <w:r>
        <w:t>Die Vorinstanz hat bei der Ermittlung des Invaliditätsgrades Validen- und Invalideneinkommen auf statistischer Grundlage ausgehend vom selben Tabellenlohn berechnet unter Berücksichtigung eines Abzuges vom Tabellenlohn gemäss BGE 126 V 75 von 10 %. Das ist unbestritten. Es besteht kein Anlass zu einer näheren Prüfung. Daraus resultiert bei einer Arbeitsfähigkeit von 30 % ein Invaliditätsgrad von 37 % (= [1 - 0,7 x 0,9] x 100 %; vgl. Urteil 9C_882/2010 vom 25. Januar 2011 E. 7.3.1). Somit besteht zwar kein Rentenanspruch, jedoch kann der Anspruch auf Eingliederungsmassnahmen beruflicher Art, insbesondere Umschulung nicht mit der Begründung verneint werden, es fehle an der hiezu notwendigen minimalen gesundheitlich bedingten Erwerbseinbusse von 20 % (vorne E. 2 in fine). Die IV-Stelle wird diesbezügliche Abklärungen vorzunehmen haben. In diesem Sinne ist die Beschwerde begründet.</w:t>
      </w:r>
    </w:p>
    <w:p>
      <w:r>
        <w:rPr>
          <w:b/>
        </w:rPr>
        <w:t>E. 5</w:t>
      </w:r>
    </w:p>
    <w:p>
      <w:r>
        <w:t>Bei diesem Ausgang des Verfahrens rechtfertigt es sich mit Blick auf die Beschwerdebegehren, der IV-Stelle die Gerichtskosten aufzuerlegen ( Art. 66 Abs. 1 BGG ). Das Gesuch des Beschwerdeführers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