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796/2014 vom 27. April 2015</w:t>
      </w:r>
    </w:p>
    <w:p>
      <w:r>
        <w:t>Bundesgericht, 2015-04-27, FR</w:t>
      </w:r>
    </w:p>
    <w:p>
      <w:r>
        <w:rPr>
          <w:b/>
        </w:rPr>
        <w:t xml:space="preserve">Quelle: </w:t>
      </w:r>
      <w:r>
        <w:t>https://mcp.opencaselaw.ch/entscheid/bger_9C_796_2014</w:t>
      </w:r>
    </w:p>
    <w:p>
      <w:r>
        <w:t>FR: TF 9C 796/2014 du 27 avril 2015</w:t>
      </w:r>
    </w:p>
    <w:p>
      <w:r>
        <w:t>IT: TF 9C 796/2014 del 27 aprile 2015</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le plan formel, le recourant invoque une violation de son droit d'être entendu ( art. 29 al. 2 Cst. ) ainsi que du principe de la maxime inquisitoire ( art. 61 let . c LPGA), en tant que la juridiction cantonale n'aurait pas procédé aux auditions de B.________, de C.________, de D.________ et de E.________ (décédé dans l'intervalle), à l'audition de la fiduciaire de D.________ ainsi qu'à l'audition des collaborateurs de la CNA qui ont traité son dossier.</w:t>
      </w:r>
    </w:p>
    <w:p>
      <w:r>
        <w:rPr>
          <w:b/>
        </w:rPr>
        <w:t>E. 2.2</w:t>
      </w:r>
    </w:p>
    <w:p>
      <w:r>
        <w:t>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arrêt 8C_15/2009 consid. 3.2, in SVR 2010 IV n° 42 p. 132). Le juge peut en effet renoncer à accomplir certains actes d'instruction, sans que cela n'entraîne une violation du devoir d'administrer les preuves nécessaires ( art. 61 let .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Il s'agit par conséquent de griefs qu'il convient d'examiner avec le fond du litige.</w:t>
      </w:r>
    </w:p>
    <w:p>
      <w:r>
        <w:rPr>
          <w:b/>
        </w:rPr>
        <w:t>E. 3</w:t>
      </w:r>
    </w:p>
    <w:p>
      <w:r>
        <w:t>Sur le fond, le litige porte sur la qualification des rémunérations perçues par B.________, C.________, D.________ et E.________ pour les activités qu'ils ont exercées pour le compte de A.________.</w:t>
      </w:r>
    </w:p>
    <w:p>
      <w:r>
        <w:rPr>
          <w:b/>
        </w:rPr>
        <w:t>E. 3.1</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3.2</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123 V 161 consid. 1 p. 162 et les références).</w:t>
      </w:r>
    </w:p>
    <w:p>
      <w:r>
        <w:rPr>
          <w:b/>
        </w:rPr>
        <w:t>E. 3.3</w:t>
      </w:r>
    </w:p>
    <w:p>
      <w:r>
        <w:t>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 ATF 114 V 65 consid. 2b p. 69 et les références).</w:t>
      </w:r>
    </w:p>
    <w:p>
      <w:r>
        <w:rPr>
          <w:b/>
        </w:rPr>
        <w:t>E. 3.4</w:t>
      </w:r>
    </w:p>
    <w:p>
      <w:r>
        <w:t>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les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(arrêt 9C_946/2009 du 30 septembre 2010 consid. 5.1, in SVR 2011 AHV n° 11 p. 33; voir également arrêt H 14/87 du 24 août 1987 consid. 2b et les références, in RCC 1988 p. 398).</w:t>
      </w:r>
    </w:p>
    <w:p>
      <w:r>
        <w:rPr>
          <w:b/>
        </w:rPr>
        <w:t>E. 4.1</w:t>
      </w:r>
    </w:p>
    <w:p>
      <w:r>
        <w:t>S'agissant de B.________, C.________ et D.________, la juridiction cantonale a constaté qu'au regard de l'importance des rémunérations perçues pour les travaux effectués en faveur de l'entreprise "A.________, coffres-forts" (B.________: 50'250 fr. pour 2005, 46'150 fr. pour 2006, 44'850 fr. pour 2007, 44'800 fr. pour 2008 et 29'250 fr. pour la période courant de janvier à septembre 2009; C.________: 45'200 fr. en 2009; D.________: 60'900 fr. en 2009), il existait un rapport de dépendance économique. Le risque encouru dans une telle situation s'apparentait à celui d'un salarié dont l'employeur ne s'acquittait pas du salaire pour un travail accompli et non à celui d'un indépendant qui s'exposait à une perte de la substance économique de son entreprise. A cet égard, il importait peu que C.________ et D.________ fussent affiliés à titre d'indépendant auprès d'une caisse de compensation et aient été imposés fiscalement sur le revenu d'une activité indépendante. Qui plus est, les intéressés n'avaient pas opéré d'investissements qui pouvaient être jugés comme importants, n'employaient pas de personnel, ne faisaient pas de publicité et n'étaient pas inscrits au registre du commerce. Même s'il fallait admettre qu'ils étaient libres d'organiser leur travail à leur convenance - ce qui n'était pas établi -, ils étaient entièrement tributaires de l'entreprise "A.________, coffres-forts" quant à l'octroi des mandats. Sur la base de ces faits, et dans la mesure où les caractéristiques de la libre entreprise n'étaient pas dominantes, la juridiction cantonale a considéré que B.________, C.________ et D.________ exerçaient une activité dépendante au service de l'entreprise "A.________, coffres-forts".</w:t>
      </w:r>
    </w:p>
    <w:p>
      <w:r>
        <w:rPr>
          <w:b/>
        </w:rPr>
        <w:t>E. 4.2</w:t>
      </w:r>
    </w:p>
    <w:p>
      <w:r>
        <w:t>Le recourant reproche à la juridiction cantonale d'avoir mal apprécié les circonstances et, partant, d'avoir abusé de son pouvoir d'appréciation en considérant que B.________, C.________ et D.________ exerçaient une activité dépendante. L'examen du critère de l'indépendance économique (absence d'instructions; pas d'obligation de remplir la tâche personnellement; pas d'interdiction de faire concurrence; pas d'obligation de présence; absence de rapport de subordination) et de celui du risque d'entrepreneur (investissements dans l'outil de travail; clientèle diversifiée; activité en son nom et pour son propre compte; affiliation à titre d'indépendant auprès d'une caisse de compensation; taxation des revenus au titre d'une activité lucrative indépendante) confirmait que l'activité accomplie par les prénommés en faveur de l'entreprise "A.________, coffres-forts" devait être qualifiée d'indépendante.</w:t>
      </w:r>
    </w:p>
    <w:p>
      <w:r>
        <w:rPr>
          <w:b/>
        </w:rPr>
        <w:t>E. 4.3</w:t>
      </w:r>
    </w:p>
    <w:p>
      <w:r>
        <w:t>En l'occurrence, la juridiction cantonale n'a pas violé le droit en retenant que B.________, C.________ et D.________ exerçaient une activité dépendante, en tant qu'ils oeuvraient pour le compte de l'entreprise "A.________, coffres-forts". Pour l'essentiel, le recourant se contente en effet d'opposer sa propre conception de la situation à celle retenue par la juridiction cantonale, sans chercher à démontrer que celle-ci reposerait sur des motifs manifestement déraisonnables. Contrairement à ce que soutient le recourant, on ne saurait reprocher à la juridiction cantonale d'avoir procédé à une appréciation commune de la situation, tant les situations sont similaires entre B.________, C.________ et D.________. Tous les trois exerçaient régulièrement pour le compte de l'entreprise "A.________, coffres-forts" des travaux de sous-traitance, lesquels étaient étroitement liés à l'activité commerciale de celle-ci (transport, mécanique, découpe au plasma, peinture, plâtrerie). Les mandats n'étaient pas obtenus sur la base d'appels d'offres auquel les intéressés auraient répondu ou sur la base de devis estimatifs, mais directement attribués en fonction des besoins et nécessités de l'entreprise. Quand bien même B.________, C.________ et D.________ disposaient de leurs propres moyens d'exploitation (outillage, locaux, véhicule) et pouvaient s'organiser librement, leur position à l'égard de "A.________, coffres-forts" était assimilable dans les faits à celle de personnes qui louent leurs services. Or il convient d'admettre que le risque encouru dans une telle situation s'apparente à celui d'un salarié dont l'employeur ne s'acquitte pas du salaire pour un travail accompli et non à celui d'un indépendant qui s'expose à une perte de la substance économique de son entreprise. Dans la mesure où, par ailleurs, la juridiction cantonale a souligné que les revenus obtenus dans le cadre des mandats confiés à B.________, C.________ et D.________ constituaient une part importante de leurs revenus globaux, indice sérieux d'un lien de dépendance économique, force est de reconnaître que les éléments caractéristiques de la libre entreprise, tel que le rattachement à titre d'indépendant auprès d'une caisse de compensation, n'étaient pas suffisants en l'espèce pour que l'on puisse admettre que B.________, C.________ et D.________ traitaient sur un pied d'égalité avec le recourant comme le feraient deux entreprises qui entretiennent des liens commerciaux.</w:t>
      </w:r>
    </w:p>
    <w:p>
      <w:r>
        <w:rPr>
          <w:b/>
        </w:rPr>
        <w:t>E. 5.1</w:t>
      </w:r>
    </w:p>
    <w:p>
      <w:r>
        <w:t>S'agissant de E.________, la juridiction cantonale a constaté qu'il avait perçu à titre d'honoraires pour son activité de représentation de l'entreprise "A.________, coffres-forts" auprès de différents clients dans les cantons de Vaud, Fribourg et Genève les sommes de 36'350 fr. pour l'année 2008 et de 19'940 fr. pour la période de janvier à juin 2009. Entre juin 2008 et juin 2009, il avait également adressé à ladite entreprise six factures relatives à l'achat au nom de celle-ci de coffres-forts, de classeurs anti-feu, de chambres fortes blindées ainsi que d'armoires; ces factures portaient sur la somme de 135'400 fr., dont une partie avait pour objet le remboursement de divers frais de recherches et de déplacements. Entre décembre 2008 et décembre 2009, il avait également facturé à des entreprises autres que le recourant - tantôt à son propre nom (en précisant que "A.________, coffres-forts" se chargeait de la livraison, de la mise en place et de la garantie), tantôt en indiquant que la vente avait lieu "pour la maison A.________, coffres-forts" - un montant de 36'200 fr. relatif à la vente de coffres-forts et d'armoires anti-feu. De ces éléments, il ressortait que E.________ facturait au recourant tout ou partie de ses frais généraux, ainsi que des honoraires dont les montants dénotaient un certain lien de dépendance économique. N'ayant ni locaux ni personnel, il ne disposait pas d'une organisation de vente propre. Qui plus est, il n'agissait pas en son propre nom et pour son propre compte, mais transférait les droits et obligations des clients à "A.________, coffres-forts", voire agissait directement au nom de cette entreprise. Sur la base de ces faits, et dans la mesure où les caractéristiques de la libre entreprise n'étaient pas dominantes, la juridiction cantonale a considéré que E.________ exerçait une activité dépendante au service de l'entreprise "A.________, coffres-forts".</w:t>
      </w:r>
    </w:p>
    <w:p>
      <w:r>
        <w:rPr>
          <w:b/>
        </w:rPr>
        <w:t>E. 5.2</w:t>
      </w:r>
    </w:p>
    <w:p>
      <w:r>
        <w:t>Le recourant reproche à la juridiction cantonale d'avoir abusé de son pouvoir d'appréciation en considérant que E.________ exerçait une activité dépendante. Contrairement à ce qu'ont retenu les premiers juges, E.________ agissait bel et bien en son nom et pour son propre compte, comme le démontraient les factures versées au dossier. Le fait que les droits et obligations fussent transférés à "A.________, coffres-forts" était en soi logique, puisque c'est ce qui constituait précisément la définition de l'agent de vente. Dans la mesure où le paiement dépendait des ventes que "A.________, coffres-forts" avait pu réaliser à la suite des contacts pris par E.________, il n'ait pas possible d'affirmer que celui-ci percevait un salaire régulier. Par conséquent, il était clair que E.________ encourait les pertes et supportait un risque économique d'entrepreneur, étant précisé que l'activité exercée ne nécessitait pas, par sa nature, de faire appel à du personnel et encore moins de disposer de locaux propres.</w:t>
      </w:r>
    </w:p>
    <w:p>
      <w:r>
        <w:rPr>
          <w:b/>
        </w:rPr>
        <w:t>E. 5.3</w:t>
      </w:r>
    </w:p>
    <w:p>
      <w:r>
        <w:t>En l'occurrence, il n'y a pas lieu de s'écarter de l'appréciation que les premiers juges ont faite des circonstances. Pour l'essentiel, le recourant se contente ici également d'opposer sa propre conception de la situation à celle retenue par la juridiction cantonale, sans chercher à démontrer que celle-ci reposerait sur des motifs manifestement déraisonnables. En particulier, il ne cherche pas à établir qu'il se justifierait de s'écarter du principe selon lequel les agents ou représentants de commerce exercent en règle générale une activité dépendante. Quoi qu'en dise le recourant, l'activité de E.________ consistait à rencontrer des clients afin de passer des commandes ou de procéder à des acquisitions pour le compte de l'entreprise "A.________, coffres-forts", activité qui réunit toutes les conditions d'une activité dite de représentation commerciale. Rien n'indique que E.________ avait traité ou aurait pu traiter, dans le cadre de ses activités de vente et d'achat de coffres-forts, avec un interlocuteur autre que l'entreprise "A.________, coffres-forts". Le lien exclusif entre l'activité de représentation et l'entreprise représentée plaide clairement dans le sens d'une absence d'indépendance économique. Le fait que E.________ exerçait des activités de représentation pour le compte d'autres entreprises et dans d'autres secteurs économiques ne change rien à cette qualification. Les éléments avancés par le recourant (en particulier l'absence de régularité des revenus) pour établir l'existence d'un risque économique important ne sont pas convaincants. A aucun moment il n'a été prétendu que E.________ avait dû investir des capitaux, supporter des frais de personnel ou de location ou mettre au service du recourant son propre personnel. Rien n'indique par ailleurs qu'il ait dû supporter un risque d'entrepreneur tel que des pertes résultant de l'insolvabilité des clients ou de livraisons défectueuses.</w:t>
      </w:r>
    </w:p>
    <w:p>
      <w:r>
        <w:rPr>
          <w:b/>
        </w:rPr>
        <w:t>E. 6</w:t>
      </w:r>
    </w:p>
    <w:p>
      <w:r>
        <w:t>Sur le vu de ce qui précède, on ne voit pas - et le recourant ne donne aucune indication à ce propos - quels éléments utiles à l'affaire les témoignages requis auraient pu apporter en plus de ceux qui ont été exposés dans la documentation écrite produite au cours de la procédure. La juridiction cantonale n'a pas violé le droit fédéral en ne donnant pas suite aux requêtes de preuves formulées par le recourant.</w:t>
      </w:r>
    </w:p>
    <w:p>
      <w:r>
        <w:rPr>
          <w:b/>
        </w:rPr>
        <w:t>E. 7.1</w:t>
      </w:r>
    </w:p>
    <w:p>
      <w:r>
        <w:t>Mal fondé, le recours doit par conséquent être rejeté et le jugement entrepris en tous points confirmé.</w:t>
      </w:r>
    </w:p>
    <w:p>
      <w:r>
        <w:rPr>
          <w:b/>
        </w:rPr>
        <w:t>E. 7.2</w:t>
      </w:r>
    </w:p>
    <w:p>
      <w:r>
        <w:t>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