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9C_792/2023 vom 20. Februar 2024</w:t>
      </w:r>
    </w:p>
    <w:p>
      <w:r>
        <w:t>Bundesgericht, 2024-02-20, FR</w:t>
      </w:r>
    </w:p>
    <w:p>
      <w:r>
        <w:rPr>
          <w:b/>
        </w:rPr>
        <w:t xml:space="preserve">Quelle: </w:t>
      </w:r>
      <w:r>
        <w:t>https://mcp.opencaselaw.ch/entscheid/bger_9C_792_2023</w:t>
      </w:r>
    </w:p>
    <w:p>
      <w:r>
        <w:t>FR: TF 9C_792/2023 du 20 février 2024</w:t>
      </w:r>
    </w:p>
    <w:p>
      <w:r>
        <w:t>IT: TF 9C_792/2023 del 20 febbraio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9C_792/2023</w:t>
      </w:r>
    </w:p>
    <w:p>
      <w:r>
        <w:t>Arrêt du 20 février 2024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Greffier : M. Berthoud.</w:t>
      </w:r>
    </w:p>
    <w:p>
      <w:r>
        <w:t>Participants à la procédure</w:t>
      </w:r>
    </w:p>
    <w:p>
      <w:r>
        <w:t>A.________,</w:t>
      </w:r>
    </w:p>
    <w:p>
      <w:r>
        <w:t>représentée par Me Alexandre Moreira, avocat,</w:t>
      </w:r>
    </w:p>
    <w:p>
      <w:r>
        <w:t>recourante,</w:t>
      </w:r>
    </w:p>
    <w:p>
      <w:r>
        <w:t>contre</w:t>
      </w:r>
    </w:p>
    <w:p>
      <w:r>
        <w:t>intimé inconnu.</w:t>
      </w:r>
    </w:p>
    <w:p>
      <w:r>
        <w:t>Objet</w:t>
      </w:r>
    </w:p>
    <w:p>
      <w:r>
        <w:t>Assurance-invalidité,</w:t>
      </w:r>
    </w:p>
    <w:p>
      <w:r>
        <w:t>recours contre une décision d'une autorité inconnue.</w:t>
      </w:r>
    </w:p>
    <w:p>
      <w:r>
        <w:t>Vu :</w:t>
      </w:r>
    </w:p>
    <w:p>
      <w:r>
        <w:t>le recours déposé par A.________ auprès du "Tribunal administratif fédéral", Schweizerhofquai 6 à Lucerne, le 14 décembre 2023 (timbre postal),</w:t>
      </w:r>
    </w:p>
    <w:p>
      <w:r>
        <w:t>l'ordonnance du 22 décembre 2023, notifiée à sa destinataire le 9 janvier 2024, par laquelle le Tribunal fédéral a imparti à A.________ un délai échéant le 19 janvier 2024 pour produire la décision attaquée, à défaut de quoi son mémoire ne serait pas pris en considération,</w:t>
      </w:r>
    </w:p>
    <w:p>
      <w:r>
        <w:t>les envois que la prénommée a postés les 9 et 18 janvier 2024 à réception de l'ordonnance précitée,</w:t>
      </w:r>
    </w:p>
    <w:p>
      <w:r>
        <w:t>considérant :</w:t>
      </w:r>
    </w:p>
    <w:p>
      <w:r>
        <w:t>qu'en vertu de l' art. 42 al. 3 LTF , la décision attaquée doit être jointe si le mémoire de recours est dirigé contre une décision,</w:t>
      </w:r>
    </w:p>
    <w:p>
      <w:r>
        <w:t>que d'après l' art. 42 al. 5 LTF , si - notamment - les annexes prescrites font défaut, le Tribunal fédéral impartit un délai approprié à la partie pour remédier à l'irrégularité et l'avertit qu'à défaut le mémoire ne sera pas pris en considération,</w:t>
      </w:r>
    </w:p>
    <w:p>
      <w:r>
        <w:t>que bien que la recourante se soit manifestée à réception de l'ordonnance du 22 décembre 2023, elle n'a toutefois pas remédié au vice de forme, car elle n'a pas produit la décision attaquée mais uniquement diverses écritures relatives à son taux d'invalidité,</w:t>
      </w:r>
    </w:p>
    <w:p>
      <w:r>
        <w:t>que le recours doit dès lors être déclaré irrecevable selon la procédure simplifiée de l' art. 108 al. 1 let. a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à la recourante.</w:t>
      </w:r>
    </w:p>
    <w:p>
      <w:r>
        <w:t>Lucerne, le 20 février 2024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