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9C_792/2020 vom 13. Januar 2021</w:t>
      </w:r>
    </w:p>
    <w:p>
      <w:r>
        <w:t>Bundesgericht, 2021-01-13, DE</w:t>
      </w:r>
    </w:p>
    <w:p>
      <w:r>
        <w:rPr>
          <w:b/>
        </w:rPr>
        <w:t xml:space="preserve">Quelle: </w:t>
      </w:r>
      <w:r>
        <w:t>https://mcp.opencaselaw.ch/entscheid/bger_9C_792_2020</w:t>
      </w:r>
    </w:p>
    <w:p>
      <w:r>
        <w:t>FR: TF 9C_792/2020 du 13 janvier 2021</w:t>
      </w:r>
    </w:p>
    <w:p>
      <w:r>
        <w:t>IT: TF 9C_792/2020 del 13 gennaio 2021</w:t>
      </w:r>
    </w:p>
    <w:p>
      <w:pPr>
        <w:pStyle w:val="Heading2"/>
      </w:pPr>
      <w:r>
        <w:t>Volltext</w:t>
      </w:r>
    </w:p>
    <w:p>
      <w:r>
        <w:t>Bundesgericht</w:t>
      </w:r>
    </w:p>
    <w:p>
      <w:r>
        <w:t>Tribunal fédéral</w:t>
      </w:r>
    </w:p>
    <w:p>
      <w:r>
        <w:t>Tribunale federale</w:t>
      </w:r>
    </w:p>
    <w:p>
      <w:r>
        <w:t>Tribunal federal</w:t>
      </w:r>
    </w:p>
    <w:p>
      <w:r>
        <w:t>9C_792/2020</w:t>
      </w:r>
    </w:p>
    <w:p>
      <w:r>
        <w:t>Urteil vom 13. Januar 2021</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10. November 2020</w:t>
      </w:r>
    </w:p>
    <w:p>
      <w:r>
        <w:t>(C-5084/2020).</w:t>
      </w:r>
    </w:p>
    <w:p>
      <w:r>
        <w:t>Nach Einsicht</w:t>
      </w:r>
    </w:p>
    <w:p>
      <w:r>
        <w:t>in die Beschwerde vom 23. November 2020 gegen den Entscheid des Bundesverwaltungsgerichts vom 10. November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das Bundesverwaltungsgericht nicht auf die Beschwerde des Versicherten eingetreten ist, da er diese nicht innert Frist der Schweizerischen Post oder einer schweizerischen diplomatischen oder konsularischen Vertretung übergeben habe,</w:t>
      </w:r>
    </w:p>
    <w:p>
      <w:r>
        <w:t>dass, soweit der Beschwerdeführer sinngemäss geltend macht, aufgrund der COVID-19-Pandemie sei es zu einer verzögerten Übergabe der Sendung durch die Deutsche an die Schweizerische Post gekommen, er sich nicht mit der vorinstanzlichen Erwägung auseinandersetzt, wonach die Frist bereits im Zeitpunkt der Postaufgabe bei der Deutschen Post abgelaufen gewesen ist,</w:t>
      </w:r>
    </w:p>
    <w:p>
      <w:r>
        <w:t>dass die Beschwerde damit den inhaltlichen Mindestanforderungen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13. Januar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