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78/2018 vom 26. Juni 2018</w:t>
      </w:r>
    </w:p>
    <w:p>
      <w:r>
        <w:t>Bundesgericht, 2018-06-26, FR</w:t>
      </w:r>
    </w:p>
    <w:p>
      <w:r>
        <w:rPr>
          <w:b/>
        </w:rPr>
        <w:t xml:space="preserve">Quelle: </w:t>
      </w:r>
      <w:r>
        <w:t>https://mcp.opencaselaw.ch/entscheid/bger_9C_78_2018</w:t>
      </w:r>
    </w:p>
    <w:p>
      <w:r>
        <w:t>FR: TF 9C 78/2018 du 26 juin 2018</w:t>
      </w:r>
    </w:p>
    <w:p>
      <w:r>
        <w:t>IT: TF 9C 78/2018 del 26 giugno 2018</w:t>
      </w:r>
    </w:p>
    <w:p>
      <w:pPr>
        <w:pStyle w:val="Heading2"/>
      </w:pPr>
      <w:r>
        <w:t>Regeste</w:t>
      </w:r>
    </w:p>
    <w:p>
      <w:r>
        <w:t>Assurance-invalidité (rente d'invalidité; jour déterminant)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Etant donné les griefs de l'office recourant contre le jugement cantonal (à propos du devoir d'allégation et de motivation, voir ATF 138 I 274 consid.1.6 p. 280; FLORENCE AUBRY GIRARDIN, in Commentaire de la LTF, 2e éd. 2014, n° 24 ad art. 42), est seul litigieux le point de savoir si la réduction - par voie de révision au sens de l' art. 17 al. 1 LPGA - de la rente entière allouée à l'intimée dès le 1er novembre 2014 à une demi-rente doit prendre effet le 1er juillet 2015 ou seulement le 1er octobre 2015.</w:t>
      </w:r>
    </w:p>
    <w:p>
      <w:r>
        <w:rPr>
          <w:b/>
        </w:rPr>
        <w:t>E. 3</w:t>
      </w:r>
    </w:p>
    <w:p>
      <w:r>
        <w:t>La juridiction cantonale a considéré qu'en application de l' art. 88a al. 1 RAI , la réduction de la rente ne pouvait intervenir qu'à compter du 1er octobre 2015, soit trois mois après la constatation de l'amélioration de la capacité de l'assurée à accomplir ses tâches ménagères survenue le 1er juillet 2015. Pour sa part, l'administration soutient que la disposition réglementaire mentionnée impose de réduire la rente dès le 1er juillet 2015, soit immédiatement au moment de la constatation de l'amélioration de la capacité de l'intimée à réaliser ses travaux domestiques.</w:t>
      </w:r>
    </w:p>
    <w:p>
      <w:r>
        <w:rPr>
          <w:b/>
        </w:rPr>
        <w:t>E. 4.1</w:t>
      </w:r>
    </w:p>
    <w:p>
      <w:r>
        <w:t>Selon l' art. 88a al. 1 RAI ,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la jurisprudence, le sens et le but de l' art. 88a al. 1 RAI est notamment de donner au bénéficiaire de la rente une certaine assurance en ce qui concerne le versement régulier de ses prestations. Des modifications temporaires des facteurs qui fondent le droit à la rente ne doivent pas conduire à une adaptation par la voie de la révision; au regard de la sécurité du droit, l'octroi d'une rente entré en force se doit d'avoir une certaine stabilité (arrêt 9C_1022/2012 du 16 mai 2013 consid. 3.2). En cas de modification de la capacité de gain, la rente doit être supprimée ou réduite avec effet immédiat si la modification paraît durable et par conséquent stable (première phrase de l' art. 88a al. 1 RAI ); on attendra en revanche trois mois au cas où le caractère évolutif de l'atteinte à la santé, notamment la possibilité d'une aggravation, ne permettrait pas un jugement immédiat (deuxième phrase de la disposition; arrêt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(arrêts 9C_32/20105 du 10 septembre 2015 consid. 4.1; 9C_1022/2012 cité, consid. 3.3.1).</w:t>
      </w:r>
    </w:p>
    <w:p>
      <w:r>
        <w:rPr>
          <w:b/>
        </w:rPr>
        <w:t>E. 4.2</w:t>
      </w:r>
    </w:p>
    <w:p>
      <w:r>
        <w:t>Comme l'a relevé le tribunal cantonal, l'enquête économique sur le ménage sur laquelle repose essentiellement la décision litigieuse a été réalisée le 14 janvier 2016 et le rapport correspondant signé par l'enquêtrice le 20 janvier 2016. Celle-ci s'est attachée à analyser l'incidence des différents troubles diagnostiqués sur la capacité de l'intimée à accomplir ses travaux habituels pour les périodes allant de juillet 2013 à février 2014, de mars à mai 2014, de juin 2014 à juin 2015 et dès juillet 2015. L'assurée a exprimé son accord avec les conclusions dudit rapport en y apposant sa signature le 25 janvier 2016; selon celles-ci, l'intimée avait à nouveau été en mesure de s'occuper partiellement des tâches ménagères dès juillet 2015, date à partir de laquelle ses douleurs avaient été moins intenses. Les premiers juges ont en outre constaté la valeur probante de ce rapport et la pertinence de ses conclusions. Dès lors que ces derniers points ne sont pas contestés céans et compte tenu des indications de l'assurée, rien ne laissait douter de la stabilité de l'amélioration de la capacité d'accomplir les travaux habituels qu'elle a elle-même fixée à juillet 2015. Ce caractère stable n'est pas valablement remis en cause par l'intimée, lorsqu'elle se réfère à deux rapports médicaux des 27 décembre 2016 et 16 janvier 2017 selon lesquels les douleurs de l'assurée auraient augmenté depuis l'arrêt d'un traitement à base de cortisone en février 2016. Ces pièces ont trait à une situation postérieure au moment ici déterminant. Par conséquent, conformément à l'art. 88a al. 1 première phrase RAI, la diminution de la rente entière à une demi-rente devait intervenir le 1er juillet 2015 et non le 1er octobre suivant. Le jugement doit donc être annulé et la décision administrative du 14 décembre 2016 confirmée. Le présent arrêt rend par ailleurs la demande d'effet suspensif sans objet.</w:t>
      </w:r>
    </w:p>
    <w:p>
      <w:r>
        <w:rPr>
          <w:b/>
        </w:rPr>
        <w:t>E. 5</w:t>
      </w:r>
    </w:p>
    <w:p>
      <w:r>
        <w:t>Vu l'issue du litige, les frais judiciaires sont mis à la charge de l'intimée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