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9C_789/2014 vom 2. Dezember 2014</w:t>
      </w:r>
    </w:p>
    <w:p>
      <w:r>
        <w:t>Bundesgericht, 2014-12-02, DE</w:t>
      </w:r>
    </w:p>
    <w:p>
      <w:r>
        <w:rPr>
          <w:b/>
        </w:rPr>
        <w:t xml:space="preserve">Quelle: </w:t>
      </w:r>
      <w:r>
        <w:t>https://mcp.opencaselaw.ch/entscheid/bger_9C_789_2014</w:t>
      </w:r>
    </w:p>
    <w:p>
      <w:r>
        <w:t>FR: TF 9C_789/2014 du 2 décembre 2014</w:t>
      </w:r>
    </w:p>
    <w:p>
      <w:r>
        <w:t>IT: TF 9C_789/2014 del 2 dicembre 2014</w:t>
      </w:r>
    </w:p>
    <w:p>
      <w:pPr>
        <w:pStyle w:val="Heading2"/>
      </w:pPr>
      <w:r>
        <w:t>Erwägungen</w:t>
      </w:r>
    </w:p>
    <w:p>
      <w:r>
        <w:rPr>
          <w:b/>
        </w:rPr>
        <w:t>E. 1.1</w:t>
      </w:r>
    </w:p>
    <w:p>
      <w:r>
        <w:t>Das Bundesgericht prüft seine Zuständigkeit und die (weiteren) Eintretensvoraussetzungen von Amtes wegen und mit freier Kognition ( Art. 29 Abs. 1 BGG ; BGE 139 V 42 E. 1 S. 44 mit Hinweisen).</w:t>
      </w:r>
    </w:p>
    <w:p>
      <w:r>
        <w:rPr>
          <w:b/>
        </w:rPr>
        <w:t>E. 1.2</w:t>
      </w:r>
    </w:p>
    <w:p>
      <w:r>
        <w:t>Die Beschwerdeführer halten die BVG- und Stiftungsaufsicht (als Aufsichtsbehörde im Sinne von Art. 61 ff. BVG ) für "wahrscheinlich zuständig". Sie legen dar, dass sie die Beschwerde in öffentlich-rechtlichen Angelegenheiten lediglich vorsorglich "für den Fall" der Unzuständigkeit der Aufsichtsbehörde, verbunden mit dem Antrag auf Sistierung, erheben.</w:t>
      </w:r>
    </w:p>
    <w:p>
      <w:r>
        <w:rPr>
          <w:b/>
        </w:rPr>
        <w:t>E. 1.3</w:t>
      </w:r>
    </w:p>
    <w:p>
      <w:r>
        <w:t>Der Richter kann aus Gründen der Zweckmässigkeit das Verfahren aussetzen, insbesondere wenn das Urteil von der Entscheidung in einem anderen Rechtsstreit beeinflusst werden kann ( Art. 71 BGG in Verbindung mit Art. 6 Abs. 1 BZP [SR 273]). Der zu erwartende Entscheid der BVG- und Stiftungsaufsicht über ihre Zuständigkeit ist für den Ausgang des bundesgerichtlichen Verfahrens nicht von Belang, insbesondere hängt eine materielle Beurteilung nicht davon ab. Damit liegt kein Grund für eine Sistierung des Verfahrens vor. Aus der Begründung (E. 1.2) ergibt sich indessen, dass die Beschwerde beim Bundesgericht nur unter der Bedingung, dass die Aufsichtsbehörde unzuständig ist, erhoben wird. Eine solchermassen bedingte Beschwerdeerhebung ist mangels eines schutzwürdigen Interesses ( Art. 89 Abs. 1 lit. c BGG ) unzulässig (vgl. BGE 134 III 332 ; LAURENT MERZ, in: Basler Kommentar, Bundesgerichtsgesetz, 2. Aufl. 2011, N. 13 zu Art. 42 BGG ).</w:t>
      </w:r>
    </w:p>
    <w:p>
      <w:r>
        <w:t>Aus dem Nichteintreten des Bundesgerichts erwächst den Beschwerdeführern denn auch kein rechtlicher Nachteil: Einerseits wird der Entscheid der BVG- und Stiftungsaufsicht betreffend die Zuständigkeit anfechtbar sein (vgl. Art. 74 Abs. 1 BVG und Art. 86 Abs. 1 lit. a BGG ). Anderseits gilt die Beschwerdefrist von Art. 100 Abs. 1 BGG auch als gewahrt, wenn sich nachträglich herausstellen sollte, dass die materielle Beurteilung der Beschwerde direkt in die Kompetenz des Bundesgerichts fällt (vgl. Art. 48 Abs. 3 BGG ), was zu klären bleibt. Zudem prüft das Bundesgericht auch das kantonale öffentliche Berufsvorsorgerecht grundsätzlich frei (vgl. BGE 134 V 199 E. 1.2 S. 200; 359 E. 8.5 S. 368; SVR 2012 BVG Nr. 24 S. 98, 9C_73/2011 E. 1.3).</w:t>
      </w:r>
    </w:p>
    <w:p>
      <w:r>
        <w:rPr>
          <w:b/>
        </w:rPr>
        <w:t>E. 2</w:t>
      </w:r>
    </w:p>
    <w:p>
      <w:r>
        <w:t>Mit dem Entscheid in der Sache wird das Gesuch um aufschiebende Wirkung der Beschwerde gegenstandslos.</w:t>
      </w:r>
    </w:p>
    <w:p>
      <w:r>
        <w:rPr>
          <w:b/>
        </w:rPr>
        <w:t>E. 3</w:t>
      </w:r>
    </w:p>
    <w:p>
      <w:r>
        <w:t>Dem Ausgang des Verfahrens entsprechend haben die Beschwerdeführer die (reduzierten)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