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9C_787/2020 vom 14. April 2021</w:t>
      </w:r>
    </w:p>
    <w:p>
      <w:r>
        <w:t>Bundesgericht, 2021-04-14, FR</w:t>
      </w:r>
    </w:p>
    <w:p>
      <w:r>
        <w:rPr>
          <w:b/>
        </w:rPr>
        <w:t xml:space="preserve">Quelle: </w:t>
      </w:r>
      <w:r>
        <w:t>https://mcp.opencaselaw.ch/entscheid/bger_9C_787_2020</w:t>
      </w:r>
    </w:p>
    <w:p>
      <w:r>
        <w:t>FR: TF 9C_787/2020 du 14 avril 2021</w:t>
      </w:r>
    </w:p>
    <w:p>
      <w:r>
        <w:t>IT: TF 9C_787/2020 del 14 aprile 2021</w:t>
      </w:r>
    </w:p>
    <w:p>
      <w:pPr>
        <w:pStyle w:val="Heading2"/>
      </w:pPr>
      <w:r>
        <w:t>Erwägungen</w:t>
      </w:r>
    </w:p>
    <w:p>
      <w:r>
        <w:rPr>
          <w:b/>
        </w:rPr>
        <w:t>E. 1</w:t>
      </w:r>
    </w:p>
    <w:p>
      <w:r>
        <w:t>Les deux recours concernent le même complexe de faits et portent sur des questions juridiques communes. Il se justifie par conséquent de joindre les causes et de les traiter dans un seul arrêt (cf. art. 24 al. 2 PCF applicable par renvoi de l' art. 71 LTF ; voir aussi ATF 142 II 293 consid. 1.2 p. 296; 131 V 59 consid. 1 p. 60).</w:t>
      </w:r>
    </w:p>
    <w:p>
      <w:r>
        <w:rPr>
          <w:b/>
        </w:rPr>
        <w:t>E. 2</w:t>
      </w:r>
    </w:p>
    <w:p>
      <w:r>
        <w:t>Le Tribunal fédéral examine d'office et librement la recevabilité des recours qui lui sont soumis.</w:t>
      </w:r>
    </w:p>
    <w:p>
      <w:r>
        <w:rPr>
          <w:b/>
        </w:rPr>
        <w:t>E. 2.1</w:t>
      </w:r>
    </w:p>
    <w:p>
      <w:r>
        <w:t>Le recours en matière de droit public ( art. 82 ss LTF ) est recevable contre les décisions qui mettent fin à la procédure ( art. 90 LTF ) et qui statuent sur un objet dont le sort est indépendant de celui qui reste en cause ( art. 91 let. a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Si le recours n'est pas recevable au regard de ces conditions ou s'il n'a pas été utilisé, la décision incidente peut être attaquée par un recours contre la décision finale dans la mesure où elle influe sur le contenu de celle-ci ( art. 93 al. 3 LTF ).</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w:t>
      </w:r>
    </w:p>
    <w:p>
      <w:r>
        <w:rPr>
          <w:b/>
        </w:rPr>
        <w:t>E. 2.2</w:t>
      </w:r>
    </w:p>
    <w:p>
      <w:r>
        <w:t>En tant que la juridiction cantonale renvoie la cause au SPC pour procéder à de nouveaux calculs dans la prise en compte des biens dessaisis et de la fortune immobilière de l'assuré conformément aux considérants, son jugement constitue une décision incidente au sens de l' art. 93 LTF ( ATF 144 V 280 consid. 1.2 p. 283; 139 V 99 consid. 1.3 p. 101 et la référence).</w:t>
      </w:r>
    </w:p>
    <w:p>
      <w:r>
        <w:rPr>
          <w:b/>
        </w:rPr>
        <w:t>E. 2.3</w:t>
      </w:r>
    </w:p>
    <w:p>
      <w:r>
        <w:t>Dans son écriture, A.________, qui considère à tort que la décision attaquée est finale, n'expose nullement que la décision incidente litigieuse lui causerait un préjudice irréparable ou qu'une décision finale immédiate permettrait d'éviter une procédure probatoire longue et coûteuse. Faute d'un préjudice irréparable allégué ou manifeste au sens de l' art. 93 al. 1 let. a LTF ( ATF 142 V 26 consid. 1.2 p. 28 et les références), le recours déposé par l'assuré contre le jugement du 19 novembre 2020 est irrecevable (cause 9C_22/2021).</w:t>
      </w:r>
    </w:p>
    <w:p>
      <w:r>
        <w:t>Le renvoi de la cause pour instruction complémentaire et nouvelle décision cause en revanche un dommage irréparable au SPC dans la mesure où le jugement comporte des instructions contraignantes sur la manière dont l'administration devra trancher certains aspects du rapport litigieux, restreignant de manière importante sa latitude, et qu'elle ne peut plus, en conséquence, s'en écarter ( ATF 145 V 266 consid. 1.3 p. 269; 145 I 239 consid. 3.3 p. 242; 144 V 280 consid. 1.2 p. 283). A ce titre, le recours du SPC contre le jugement du 19 novembre 2020 est recevable au regard de l' art. 93 LTF (cause 9C_787/2020).</w:t>
      </w:r>
    </w:p>
    <w:p>
      <w:r>
        <w:rPr>
          <w:b/>
        </w:rPr>
        <w:t>E. 3.1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3.2</w:t>
      </w:r>
    </w:p>
    <w:p>
      <w:r>
        <w:t>En dépit des développements de A.________ concluant à l'irrecevabilité du recours du SPC, la présente cause n'entre pas dans les deux cas de figure envisagés par l' art. 85 al. 1 LTF , lequel fixe une valeur litigieuse minimale s'agissant des contestations pécuniaires en matière de responsabilité étatique et de rapports de travail de droit public. Elle ne relève en particulier manifestement pas de rapports de travail de droit public (au sens de l' art. 85 al. 1 let. b LTF ).</w:t>
      </w:r>
    </w:p>
    <w:p>
      <w:r>
        <w:rPr>
          <w:b/>
        </w:rPr>
        <w:t>E. 4.1</w:t>
      </w:r>
    </w:p>
    <w:p>
      <w:r>
        <w:t>Le litige porte sur le droit de A.________ à des prestations complémentaires à compter du 1er octobre 2010, ainsi que, le cas échéant, sur son obligation de restituer au SPC une partie des prestations complémentaires que celui-ci lui a versées du 1er octobre 2010 au 31 octobre 2017. Le jugement cantonal expose de manière complète les dispositions légales et les principes jurisprudentiels applicables. Il suffit d'y renvoyer.</w:t>
      </w:r>
    </w:p>
    <w:p>
      <w:r>
        <w:rPr>
          <w:b/>
        </w:rPr>
        <w:t>E. 4.2</w:t>
      </w:r>
    </w:p>
    <w:p>
      <w:r>
        <w:t>On rappellera qu'il y a dessaisissement lorsque la personne concernée a renoncé à des éléments de revenu ou de fortune sans obligation juridique et sans avoir reçu en échange une contre-prestation équivalente, ces deux conditions étant alternatives ( ATF 140 V 267 consid. 2.2 p. 269; 134 I 65 consid. 3.2 p. 70; 131 V 329 consid. 4.2 p. 332). Aux termes de l'art. 17a de l'ordonnance du 15 janvier 1971 sur les prestations complémentaires à l'assurance-vieillesse, survivants et invalidité (OPC-AVS/AI; RS 831.301), dans sa version en vigueur jusqu'au 31 décembre 2020, la part de fortune dessaisie à prendre en compte ( art. 11 al. 1 let . g LPC) est réduite chaque année de 10'000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5</w:t>
      </w:r>
    </w:p>
    <w:p>
      <w:r>
        <w:t>La juridiction cantonale a retenu qu'il était établi au degré de la vraisemblance prépondérante que l'assuré avait cherché à dissimuler l'existence d'un bien immobilier au Portugal, en cachant d'abord au SPC l'existence de ce bien, puis en organisant sa donation à ses enfants en 2012. Dès lors, elle a considéré qu'il se justifiait de prendre en compte dans le calcul du droit de l'assuré à des prestations complémentaires la valeur et les revenus hypothétiques de ce bien au titre de fortune pour les années 2010 et 2011, puis à titre de bien dessaisi à compter de 2012. Dans le plan de calcul des prestations complémentaires établi par le SPC, certains montants paraissaient cependant erronés. En ce qui concerne l'épargne, les premiers juges ont constaté que le montant de 25'969 fr. 30 retenu par le SPC pour chacune des années 2010 à 2016 était erroné au regard des relevés bancaires produits par l'assuré. Quant à la valeur du bien immobilier, il s'élevait après la donation aux enfants à 117'996 fr. 94 au 1er janvier 2013, et non pas à 120'179 fr. 57. Pour les années 2013 à 2014 et 2017, ainsi qu'entre le 1er novembre 2016 et le 31 décembre 2016, le SPC avait par ailleurs omis d'exclure la part de fortune de la fille mineure de l'assuré.</w:t>
      </w:r>
    </w:p>
    <w:p>
      <w:r>
        <w:rPr>
          <w:b/>
        </w:rPr>
        <w:t>E. 6.1</w:t>
      </w:r>
    </w:p>
    <w:p>
      <w:r>
        <w:t>Invoquant une violation de l' art. 17a al. 2 OPC-AVS/AI , le SPC fait tout d'abord valoir que la juridiction cantonale lui a reproché à tort de n'avoir pas recalculé le montant des biens dessaisis sur la base de leur valeur vénale de l'année 2013. Il soutient que le texte de la disposition légale prévoit expressément que la valeur de la fortune au moment du dessaisissement doit être reportée telle quelle au 1</w:t>
      </w:r>
    </w:p>
    <w:p>
      <w:r>
        <w:t>er janvier de l'année suivante. S'agissant des prestations complémentaires fédérales, le SPC fait ensuite valoir qu'il a déjà exclu de ses calculs la part de fortune de la fille de l'assuré conformément au droit fédéral.</w:t>
      </w:r>
    </w:p>
    <w:p>
      <w:r>
        <w:rPr>
          <w:b/>
        </w:rPr>
        <w:t>E. 6.2</w:t>
      </w:r>
    </w:p>
    <w:p>
      <w:r>
        <w:t>Dans sa réponse du 18 février 2012, A.________ a renoncé à s'exprimer sur les griefs du SPC, relevant qu'il ne disposait pas des moyens financiers nécessaires pour entreprendre de longues investigations pour vérifier le bien-fondé des chiffres évoqués par le SPC sur près de sept années.</w:t>
      </w:r>
    </w:p>
    <w:p>
      <w:r>
        <w:rPr>
          <w:b/>
        </w:rPr>
        <w:t>E. 6.3</w:t>
      </w:r>
    </w:p>
    <w:p>
      <w:r>
        <w:t>Selon les constatations cantonales, qui lient le Tribunal fédéral, A.________ a procédé à la donation de son bien immobilier à ses enfants en juillet 2012. Il s'ensuit que la valeur de ce bien au moment de la donation (120'179 fr. 57) devait être reporté telle quelle au 1er janvier 2013, pour être ensuite réduite chaque année de 10'000 fr. En retenant que le montant du bien dessaisi s'élevait à 117'996 fr. 95 en 2013, la juridiction cantonale a violé l'anc. art. 17a al. 2 OPC-AVS/AI . Le grief du SPC doit ainsi être admis.</w:t>
      </w:r>
    </w:p>
    <w:p>
      <w:r>
        <w:rPr>
          <w:b/>
        </w:rPr>
        <w:t>E. 6.4</w:t>
      </w:r>
    </w:p>
    <w:p>
      <w:r>
        <w:t>En ce qui concerne la part de fortune des enfants dont il n'est pas tenu compte dans le calcul des prestations complémentaires (au sens de l'anc. art. 8 OPC-AVS/AI ), le SPC ne prétend pas qu'il serait contraint par les instructions de la juridiction cantonale de statuer dans un sens contraire au droit fédéral. Même si le SPC conteste la nécessité de reprendre ses calculs, car ceux-ci seraient selon lui déjà corrects, il n'y a pas lieu d'ouvrir la possibilité d'un recours immédiat uniquement pour améliorer ou compléter le cas échéant un considérant cantonal. En tout état de cause, le SPC dispose d'une latitude suffisante pour exposer dans la nouvelle décision qu'il est appelé à rendre la manière selon laquelle il exclut la part de fortune de l'enfant mineur dont il n'est pas tenu compte dans le calcul des prestations complémentaires. Le grief est ainsi irrecevable en l'état.</w:t>
      </w:r>
    </w:p>
    <w:p>
      <w:r>
        <w:rPr>
          <w:b/>
        </w:rPr>
        <w:t>E. 7.1</w:t>
      </w:r>
    </w:p>
    <w:p>
      <w:r>
        <w:t>Ensuite des éléments qui précèdent, le recours dans la cause 9C_22/2021 est irrecevable. A.________ supportera les frais judiciaires relatifs à sa cause ( art. 66 al. 1 LTF ).</w:t>
      </w:r>
    </w:p>
    <w:p>
      <w:r>
        <w:rPr>
          <w:b/>
        </w:rPr>
        <w:t>E. 7.2</w:t>
      </w:r>
    </w:p>
    <w:p>
      <w:r>
        <w:t>Le recours du SPC dans la cause 9C_787/2020 doit être partiellement admis au sens des considérants. A.________, qui succombe, supportera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