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9C_786/2008 vom 31. Oktober 2008</w:t>
      </w:r>
    </w:p>
    <w:p>
      <w:r>
        <w:t>Bundesgericht, 2008-10-31, FR</w:t>
      </w:r>
    </w:p>
    <w:p>
      <w:r>
        <w:rPr>
          <w:b/>
        </w:rPr>
        <w:t xml:space="preserve">Quelle: </w:t>
      </w:r>
      <w:r>
        <w:t>https://mcp.opencaselaw.ch/entscheid/bger_9C_786_2008</w:t>
      </w:r>
    </w:p>
    <w:p>
      <w:r>
        <w:t>FR: TF 9C_786/2008 du 31 octobre 2008</w:t>
      </w:r>
    </w:p>
    <w:p>
      <w:r>
        <w:t>IT: TF 9C_786/2008 del 31 ottobre 2008</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Toutefois, eu égard à l'exigence de motivation contenue à l' art. 42 al. 1 et 2 LTF - sanctionnée par l'irrecevabilité des recours dont la motivation est manifestement insuffisante ( art. 108 al. 1 let. b LTF ) -, le Tribunal fédéral n'examine en principe que les griefs invoqués.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En substance, la recourante conteste le bien-fondé de la créance dont l'intimée lui réclame le paiement, en se prévalant du fait que les poursuites dont elle ferait l'objet seraient périmées, l'intimée n'ayant pas respecté le délai fixé à l' art. 90 al. 4 OAMal .</w:t>
      </w:r>
    </w:p>
    <w:p>
      <w:r>
        <w:rPr>
          <w:b/>
        </w:rPr>
        <w:t>E. 3.1</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 et des participations aux coûts (cf. art. 64 LAMal ). Respectivement, les assureurs ne sont pas libres de recouvrir ou non les arriérés de primes et participations aux coûts. Au contraire et au regard des principes de mutualité et d'égalité de traitement prévalant dans le domaine de l'assurance-maladie sociale ( art. 13 al. 2 let. a LAMal ), ils sont tenus de faire valoir leurs prétentions découlant des obligations financières des assurés par la voie de l'exécution forcée selon la LP (jusqu'au 31 juillet 2007: art. 90 al. 3 OAMal ; depuis le 1er août 2007: art. 105b OAMal ). Par conséquent, si l'assureur est au bénéfice d'un jugement exécutoire au sens de l' art. 80 LP , auquel est assimilée une décision ou une décision sur opposition exécutoire portant condamnation à payer une somme d'argent ou à fournir des sûretés ( art. 54 al. 2 LPGA ), il peut requérir du juge la mainlevée définitive de l'opposition; s'il ne dispose pas d'un tel titre de mainlevée, il doit faire valoir le bien-fondé de sa prétention par la voie de la procédure administrative, conformément à l' art. 79 LP (voir ATF 131 V 147 ).</w:t>
      </w:r>
    </w:p>
    <w:p>
      <w:r>
        <w:rPr>
          <w:b/>
        </w:rPr>
        <w:t>E. 3.2</w:t>
      </w:r>
    </w:p>
    <w:p>
      <w:r>
        <w:t>Dans sa teneur en vigueur du 10 mai 2006 au 31 juillet 2007, date de son abrogation, l' art. 90 al. 4 OAMal prévoyait que si l'assuré était en retard dans le paiement de trois primes mensuelles et qu'il n'avait pas donné suite aux sommations qui lui avaient été adressées, il devait être mis en poursuite pour la créance arriérée au plus tard 40 jours après la dernière sommation restée sans suite. Applicable depuis le 1er août 2007, l' art. 105b OAMal prévoit désormais que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w:t>
      </w:r>
    </w:p>
    <w:p>
      <w:r>
        <w:t>Les délais prévus dans les dispositions qui précèdent sont des prescriptions d'ordre, dont l'inobservation n'entraîne pas la péremption du droit aux arriérés ou de la procédure de poursuite. L'assureur n'est pas tenu non plus de procéder à une nouvelle sommation s'il entend faire valoir ses droits par la voie de la poursuite. La seule conséquence que la loi attache à l'inobservation de ces délais est que la sanction prévue à l' art. 64a al. 2 LAMal ne prend pas effet (à l'inverse de celle prévue à l' art. 64a al. 4 LAMal ). Les art. 90 al. 4 et 105b al. 1 et 2 OAMal visent en effet à empêcher que les assureurs ne tardent trop avant d'entreprendre les démarches nécessaires au recouvrement des primes dues (arrêt 9C_397/2008 du 29 septembre 2008; GEBHARD EUGSTER, Krankenversicherung, in: Schweizerisches Bundesverwaltungsrecht [SBVR], Soziale Sicherheit, 2ème éd., Bâle 2007, p. 747, n. 1028).</w:t>
      </w:r>
    </w:p>
    <w:p>
      <w:r>
        <w:rPr>
          <w:b/>
        </w:rPr>
        <w:t>E. 4</w:t>
      </w:r>
    </w:p>
    <w:p>
      <w:r>
        <w:t>Sur le vu de ce qui précède, le grief que la recourante prétend tirer de l' art. 90 al. 4 OAMal n'est pas fondé. Cette disposition, de même que l' art. 105b OAMal , applicable depuis le 1er août 2007, n'empêchent pas une caisse de continuer la poursuite qu'elle a entreprise contre un assuré, l'inobservation des incombances prévues à ces dispositions faisant simplement obstacle à la suspension de la prise en charge des coûts des prestations au sens de l' art. 64a al. 2 LAMal . Pour le reste, les considérations tenues par la recourante à l'appui de son recours ne justifient pas que l'on s'écarte de l'appréciation du Tribunal des assurances, faute pour celle-ci de prendre position par rapport aux considérants du jugement attaqué et d'expliquer en quoi et pourquoi celui-ci serait contraire au droit.</w:t>
      </w:r>
    </w:p>
    <w:p>
      <w:r>
        <w:rPr>
          <w:b/>
        </w:rPr>
        <w:t>E. 5</w:t>
      </w:r>
    </w:p>
    <w:p>
      <w:r>
        <w:t>Mal fondé, le recours doit être rejeté. Etant donné l'issue de la procédure, la demande d'effet suspensif n'a plus d'objet. L'échec prévisible des conclusions de la recourante commande le rejet de sa requête d'assistance judiciaire ( art. 64 al. 1 LTF ) et sa condamnation aux frais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