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784/2020 vom 7. Januar 2021</w:t>
      </w:r>
    </w:p>
    <w:p>
      <w:r>
        <w:t>Bundesgericht, 2021-01-07, FR</w:t>
      </w:r>
    </w:p>
    <w:p>
      <w:r>
        <w:rPr>
          <w:b/>
        </w:rPr>
        <w:t xml:space="preserve">Quelle: </w:t>
      </w:r>
      <w:r>
        <w:t>https://mcp.opencaselaw.ch/entscheid/bger_9C_784_2020</w:t>
      </w:r>
    </w:p>
    <w:p>
      <w:r>
        <w:t>FR: TF 9C 784/2020 du 7 janvier 2021</w:t>
      </w:r>
    </w:p>
    <w:p>
      <w:r>
        <w:t>IT: TF 9C 784/2020 del 7 gennaio 2021</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07.01.2021 9C 784/2020 (9C_784/2020) Tribunal fédéral IVe Cour de droit public (IIe Cour de droit social) 07.01.2021 9C 784/2020 (9C_784/2020) Tribunale federale IV Corte di diritto pubblico (II Corte di diritto sociale) 07.01.2021 9C 784/2020 (9C_784/2020)</w:t>
      </w:r>
    </w:p>
    <w:p>
      <w:r>
        <w:t>Assurance-invalidité (condition de recevabilité) | Assurance-invalidité</w:t>
      </w:r>
    </w:p>
    <w:p>
      <w:r>
        <w:t>Bundesgericht Tribunal fédéral Tribunale federale Tribunal federal 9C_784/2020 Arrêt du 7 janvier 2021 IIe Cour de droit social Composition M. le Juge fédéral Parrino, Président. Greffière : Mme Perrenoud. Participants à la procédure A.________, recourant, contre Office AI Canton de Berne, Scheibenstrasse 70, 3014 Berne, intimé. Objet Assurance-invalidité (condition de recevabilité), recours contre le jugement du Tribunal administratif du canton de Berne, Cour des affaires de langue française, du 26 octobre 2020 (200.2020.357). Vu : le recours interjeté par A.________ le 24 novembre 2020 (timbre postal) - partiellement amendé le 15 décembre 2020 (timbre postal) à la suite de l'ordonnance du 25 novembre 2020 par laquelle le Tribunal fédéral avait imparti à l'intéressé un délai au 17 décembre 2020 afin notamment qu'il produise l'acte attaqué - contre le jugement du Tribunal administratif du canton de Berne, Cour des affaires de langue française, du 26 octobre 2020, considérant : que la décision attaquée doit être jointe au recours ( art. 42 al. 3 LTF ), que, si ladite décision n'est pas produite, le Tribunal fédéral impartit un délai approprié à la partie afin qu'elle remédie à l'irrégularité et l'avertit qu'à défaut, le mémoire ne sera pas pris en considération ( art. 42 al. 5 LTF ), que le recourant n'a transmis que huit des neuf pages du jugement cantonal dans le délai imparti, que le point de savoir si la production incomplète du jugement entrepris entraîne l'irrecevabilité du recours peut rester indécis dans la mesure où ce dernier est de toute façon irrecevable pour un autre motif, qu'aux termes de l' art. 42 LTF , le recours doit indiquer les conclusions, les motifs et les moyens de preuve (al. 1) et exposer succinctement en quoi l'acte attaqué est contraire au droit (al. 2), qu'à défaut, il est irrecevable, qu'en l'espèce, les écritures déposées les 24 novembre et 15 décembre 2020 ne contiennent pas de conclusions, ou des conclusions insuffisantes, le recourant se contentant d'indiquer qu'une "prime d'assurance" et des frais de maladie auraient été remboursés deux fois à "l'assureur", et que la "rente du mois de mai 2020", ainsi que la "déduction AVS" afférente aux années 2018 et 2019, devraient lui être restituées, sans indiquer ni les motifs pour lesquels, à son avis, la juridiction de première instance aurait dû donner suite à ses plaintes, ni en quoi l'issue du jugement violerait le droit, que l'on ne peut pas en déduire en quoi les constatations des premiers juges seraient inexactes - au sens de l' art. 97 al. 1 LTF -, ni en quoi l'acte attaqué serait contraire au droit, que, partant, le recours ne répond pas aux exigences de l' art. 42 al. 1 et 2 LTF et n'est pas recevable, que le recours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administratif du canton de Berne, Cour des affaires de langue française, et à l'Office fédéral des assurances sociales. Lucerne, le 7 janvier 2021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