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 783/2019 vom 17. März 2020</w:t>
      </w:r>
    </w:p>
    <w:p>
      <w:r>
        <w:t>Bundesgericht, 2020-03-17, IT</w:t>
      </w:r>
    </w:p>
    <w:p>
      <w:r>
        <w:rPr>
          <w:b/>
        </w:rPr>
        <w:t xml:space="preserve">Quelle: </w:t>
      </w:r>
      <w:r>
        <w:t>https://mcp.opencaselaw.ch/entscheid/bger_9C_783_2019</w:t>
      </w:r>
    </w:p>
    <w:p>
      <w:r>
        <w:t>FR: TF 9C 783/2019 du 17 mars 2020</w:t>
      </w:r>
    </w:p>
    <w:p>
      <w:r>
        <w:t>IT: TF 9C 783/2019 del 17 marzo 2020</w:t>
      </w:r>
    </w:p>
    <w:p>
      <w:pPr>
        <w:pStyle w:val="Heading2"/>
      </w:pPr>
      <w:r>
        <w:t>Regeste</w:t>
      </w:r>
    </w:p>
    <w:p>
      <w:r>
        <w:t>Prestazione complementare all'AVS/AI (presupposto processuale) | Prestazione complementari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parti, al Tribunale delle assicurazioni del Cantone Ticino e all'Ufficio federale delle assicurazioni sociali. Lucerna, 17 marzo 2020 In nome della II Corte di diritto sociale del Tribunale federale svizzero Il Presidente: Parrino La Cancelliera: Cometta Rizzi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