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9C_782/2015 vom 11. November 2015</w:t>
      </w:r>
    </w:p>
    <w:p>
      <w:r>
        <w:t>Bundesgericht, 2015-11-11, DE</w:t>
      </w:r>
    </w:p>
    <w:p>
      <w:r>
        <w:rPr>
          <w:b/>
        </w:rPr>
        <w:t xml:space="preserve">Quelle: </w:t>
      </w:r>
      <w:r>
        <w:t>https://mcp.opencaselaw.ch/entscheid/bger_9C_782_2015</w:t>
      </w:r>
    </w:p>
    <w:p>
      <w:r>
        <w:t>FR: TF 9C_782/2015 du 11 novembre 2015</w:t>
      </w:r>
    </w:p>
    <w:p>
      <w:r>
        <w:t>IT: TF 9C_782/2015 del 11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9C_782/2015</w:t>
      </w:r>
    </w:p>
    <w:p>
      <w:r>
        <w:t>Urteil vom 11. November 2015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Sozialversicherungsanstalt des Kantons St. Gallen, Brauerstrasse 54, 9016 St. Gallen,</w:t>
      </w:r>
    </w:p>
    <w:p>
      <w:r>
        <w:t>Beschwerdegegnerin.</w:t>
      </w:r>
    </w:p>
    <w:p>
      <w:r>
        <w:t>Gegenstand</w:t>
      </w:r>
    </w:p>
    <w:p>
      <w:r>
        <w:t>Ergänzungsleistung zur AHV/IV,</w:t>
      </w:r>
    </w:p>
    <w:p>
      <w:r>
        <w:t>Beschwerde gegen den Entscheid des Versicherungsgerichts des Kantons St. Gallen vom 8. September 2015.</w:t>
      </w:r>
    </w:p>
    <w:p>
      <w:r>
        <w:t>Nach Einsicht</w:t>
      </w:r>
    </w:p>
    <w:p>
      <w:r>
        <w:t>in die Beschwerde des A.________ vom 21. Oktober 2015 gegen den Entscheid des Versicherungsgerichts des Kantons St. Gallen vom 8. September 2015,</w:t>
      </w:r>
    </w:p>
    <w:p>
      <w:r>
        <w:t>in Erwägung,</w:t>
      </w:r>
    </w:p>
    <w:p>
      <w:r>
        <w:t>dass ein Rechtsmittel gemäss Art. 42 Abs. 1 und 2 BGG unter anderem die Begehren und deren Begründung zu enthalten hat,</w:t>
      </w:r>
    </w:p>
    <w:p>
      <w:r>
        <w:t>dass die Eingabe vom 21. Oktober 2015 zwar den Willen zur Anfechtung des Entscheids vom 8. September 2015 erkennen lässt,</w:t>
      </w:r>
    </w:p>
    <w:p>
      <w:r>
        <w:t>dass der Beschwerdeführer indes nichts vorträgt, was als genügende Beschwerdebegründung in Betracht fiele ( Art. 42 Abs. 2 Satz 1 BGG ),</w:t>
      </w:r>
    </w:p>
    <w:p>
      <w:r>
        <w:t>dass er mit keinem Wort darlegt, inwiefern die vorinstanzlichen Erwägungen (Sachverhaltsfeststellungen und Rechtsanwendung) Bundesrecht verletzen ( BGE 138 I 171 E. 1.4 S. 176),</w:t>
      </w:r>
    </w:p>
    <w:p>
      <w:r>
        <w:t>dass die Beschwerde offensichtlich unzulässig weil nicht hinreichend begründet und daher im Verfahren nach Art. 108 Abs. 1 lit. b sowie Abs. 2 BGG zu erledigen ist,</w:t>
      </w:r>
    </w:p>
    <w:p>
      <w:r>
        <w:t>dass das Verfahren grundsätzlich kostenpflichtig, auf die Erhebung von Gerichtskosten indes umständehalber zu verzichten ist ( Art. 66 Abs. 1 Satz 2 BGG ),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11. November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