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9C_77/2018 vom 8. August 2018</w:t>
      </w:r>
    </w:p>
    <w:p>
      <w:r>
        <w:t>Bundesgericht, 2018-08-08, DE</w:t>
      </w:r>
    </w:p>
    <w:p>
      <w:r>
        <w:rPr>
          <w:b/>
        </w:rPr>
        <w:t xml:space="preserve">Quelle: </w:t>
      </w:r>
      <w:r>
        <w:t>https://mcp.opencaselaw.ch/entscheid/bger_9C_77_2018</w:t>
      </w:r>
    </w:p>
    <w:p>
      <w:r>
        <w:t>FR: TF 9C_77/2018 du 8 août 2018</w:t>
      </w:r>
    </w:p>
    <w:p>
      <w:r>
        <w:t>IT: TF 9C_77/2018 del 8 agosto 2018</w:t>
      </w:r>
    </w:p>
    <w:p>
      <w:pPr>
        <w:pStyle w:val="Heading2"/>
      </w:pPr>
      <w:r>
        <w:t>Erwägungen</w:t>
      </w:r>
    </w:p>
    <w:p>
      <w:r>
        <w:rPr>
          <w:b/>
        </w:rPr>
        <w:t>E. 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2.1</w:t>
      </w:r>
    </w:p>
    <w:p>
      <w:r>
        <w:t>Das kantonale Gericht bestätigte die rentenablehnende Verfügung der IV-Stelle. Es erwog, die bei der Versicherten diagnostizierte leichte bis mittelgradige depressive Episode stelle nach geltender Rechtsprechung keinen invalidisierenden Gesundheitsschaden dar, weil es an einer konsequenten Depressionstherapie fehle, deren Scheitern das Leiden als therapieresistent ausweise. Massgebend seien damit alleine die körperlichen Einschränkungen, mithin die entzündliche rechtsseitige Ellbogenproblematik, aufgrund welcher die Versicherte in einer adaptierten Tätigkeit voll arbeitsfähig sei. Auf dieser Grundlage ermittelte die Vorinstanz anhand der Einkommensvergleichsmethode einen (rentenausschliessenden) Invaliditätsgrad von 19 %.</w:t>
      </w:r>
    </w:p>
    <w:p>
      <w:r>
        <w:rPr>
          <w:b/>
        </w:rPr>
        <w:t>E. 2.2</w:t>
      </w:r>
    </w:p>
    <w:p>
      <w:r>
        <w:t>Die dem kantonalen Entscheid zugrunde liegende (damals gültig gewesene) Rechtsprechung, gemäss welcher leichte bis mittelgradige depressive Störungen als invalidisierende Krankheiten nur in Betracht fielen, wenn sie erwiesenermassen therapieresistent waren ( BGE 140 V 193 E. 3.3 S. 197 mit Hinweis auf Urteil 9C_667/2013 vom 29. April 2013 E. 4.3.2), hat das Bundesgericht zwischenzeitlich mit BGE 143 V 409 (vgl. auch BGE 143 V 418 ) geändert. Seither sind auch leichte bis mittelschwere Depressionen für die Beurteilung der Arbeitsfähigkeit grundsätzlich einem strukturierten Beweisverfahren nach Massgabe von BGE 141 V 281 zu unterziehen ( BGE 143 V 409 E. 4.5.2 S. 416 [unter Vorbehalt der Fälle, in welchen davon aus Gründen der Verhältnismässigkeit abgesehen werden kann; E 4.5.3 S. 417]). Dieses für somatoforme Leiden entwickelte Vorgehen definiert systematisierte Indikatoren, die - unter Berücksichtigung von leistungshindernden äusseren Belastungsfaktoren einerseits und von Kompensationspotentialen (Ressourcen) anderseits - erlauben, das tatsächlich erreichbare Leistungsvermögen einzuschätzen ( BGE 141 V 281 E. 2 S. 285 ff., E. 3.4 bis 3.6 und 4.1 S. 291 ff.).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 BGE 143 V 409 E. 4.5.2 S. 416 mit Hinweis auf BGE 141 V 281 E. 3.7.2 S. 295 f.).</w:t>
      </w:r>
    </w:p>
    <w:p>
      <w:r>
        <w:rPr>
          <w:b/>
        </w:rPr>
        <w:t>E. 2.3</w:t>
      </w:r>
    </w:p>
    <w:p>
      <w:r>
        <w:t>Unter dem Geltungsbereich dieser neuen, auf alle hängigen Fälle anwendbaren Rechtsprechung darf im Falle der bei der Beschwerdeführerin diagnostizierten leichten bis mittelgradigen depressiven Episode (asim-Gutachten vom 31. Dezember 2015) ein invalidisierender Gesundheitsschaden nicht mehr mit der Begründung verneint werden, dass noch zumutbare therapeutische Möglichkeiten existierten. Vielmehr ist für die Beantwortung der Frage, ob das depressive Leiden invalidisierend ist, ein den Grundsätzen von BGE 141 V 281 Rechnung tragendes strukturiertes Beweisverfahren durchzuführen. Dies ist bisher nicht geschehen. Das asim-Gutachten vom 31. Dezember 2015 lässt eine abschliessende Beurteilung nicht zu, weil es sich zu den verschiedenen Indikatoren nicht umfassend äussert. Die offenen Fragen lassen sich auch anhand der übrigen Akten nicht beantworten.</w:t>
      </w:r>
    </w:p>
    <w:p>
      <w:r>
        <w:rPr>
          <w:b/>
        </w:rPr>
        <w:t>E. 2.4</w:t>
      </w:r>
    </w:p>
    <w:p>
      <w:r>
        <w:t>Es rechtfertigt sich daher, die Sache an die IV-Stelle zurückzuweisen, damit sie ein neues Gutachten einhole, das die Beurteilung der Arbeitsfähigkeit im Einklang mit der neuen Rechtslage nach Massgabe der im Regelfall heranzuziehenden Standardindikatoren erlaubt.</w:t>
      </w:r>
    </w:p>
    <w:p>
      <w:r>
        <w:rPr>
          <w:b/>
        </w:rPr>
        <w:t>E. 3</w:t>
      </w:r>
    </w:p>
    <w:p>
      <w:r>
        <w:t>Die Beschwerde ist insoweit offensichtlich begründet, als mit ihr die Aufhebung des vorinstanzlichen Entscheides und die Rückweisung der Sache beantragt wird. Sie wird daher im Verfahren nach Art. 109 Abs. 2 lit. b BGG mit summarischer Begründung erledigt. Weiterungen erübrigen sich.</w:t>
      </w:r>
    </w:p>
    <w:p>
      <w:r>
        <w:rPr>
          <w:b/>
        </w:rPr>
        <w:t>E. 4</w:t>
      </w:r>
    </w:p>
    <w:p>
      <w:r>
        <w:t>Die Rückweisung der Sache an die Verwaltung zur weiteren Abklärung und neuer Entscheidung gilt für die Frage der Auferlegung der Gerichtskosten als vollständiges Obsiegen im Sinne von Art. 66 Abs. 1 und Art. 68 Abs. 1 und 2 BGG , unabhängig davon, ob sie überhaupt beantragt oder ob das entsprechende Begehren im Haupt- oder im Eventualantrag gestellt wird (vgl. BGE 137 V 210 E. 7.1 S. 281). Dementsprechend sind die Gerichtskosten der Beschwerdegegnerin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