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9C_77/2012 vom 15. Februar 2012</w:t>
      </w:r>
    </w:p>
    <w:p>
      <w:r>
        <w:t>Bundesgericht, 2012-02-15, FR</w:t>
      </w:r>
    </w:p>
    <w:p>
      <w:r>
        <w:rPr>
          <w:b/>
        </w:rPr>
        <w:t xml:space="preserve">Quelle: </w:t>
      </w:r>
      <w:r>
        <w:t>https://mcp.opencaselaw.ch/entscheid/bger_9C_77_2012</w:t>
      </w:r>
    </w:p>
    <w:p>
      <w:r>
        <w:t>FR: TF 9C_77/2012 du 15 février 2012</w:t>
      </w:r>
    </w:p>
    <w:p>
      <w:r>
        <w:t>IT: TF 9C_77/2012 del 15 febbraio 2012</w:t>
      </w:r>
    </w:p>
    <w:p>
      <w:pPr>
        <w:pStyle w:val="Heading2"/>
      </w:pPr>
      <w:r>
        <w:t>Volltext</w:t>
      </w:r>
    </w:p>
    <w:p>
      <w:r>
        <w:t>Bundesgericht</w:t>
      </w:r>
    </w:p>
    <w:p>
      <w:r>
        <w:t>Tribunal fédéral</w:t>
      </w:r>
    </w:p>
    <w:p>
      <w:r>
        <w:t>Tribunale federale</w:t>
      </w:r>
    </w:p>
    <w:p>
      <w:r>
        <w:t>Tribunal federal</w:t>
      </w:r>
    </w:p>
    <w:p>
      <w:r>
        <w:t>{T 0/2}</w:t>
      </w:r>
    </w:p>
    <w:p>
      <w:r>
        <w:t>9C_77/2012</w:t>
      </w:r>
    </w:p>
    <w:p>
      <w:r>
        <w:t>Arrêt du 15 février 2012</w:t>
      </w:r>
    </w:p>
    <w:p>
      <w:r>
        <w:t>IIe Cour de droit social</w:t>
      </w:r>
    </w:p>
    <w:p>
      <w:r>
        <w:t>Composition</w:t>
      </w:r>
    </w:p>
    <w:p>
      <w:r>
        <w:t>M. le Juge U. Meyer, Président.</w:t>
      </w:r>
    </w:p>
    <w:p>
      <w:r>
        <w:t>Greffier: M. Cretton.</w:t>
      </w:r>
    </w:p>
    <w:p>
      <w:r>
        <w:t>Participants à la procédure</w:t>
      </w:r>
    </w:p>
    <w:p>
      <w:r>
        <w:t>CSS Assurance-maladie SA, Tribschenstrasse 21,</w:t>
      </w:r>
    </w:p>
    <w:p>
      <w:r>
        <w:t>6005 Lucerne,</w:t>
      </w:r>
    </w:p>
    <w:p>
      <w:r>
        <w:t>recourante,</w:t>
      </w:r>
    </w:p>
    <w:p>
      <w:r>
        <w:t>contre</w:t>
      </w:r>
    </w:p>
    <w:p>
      <w:r>
        <w:t>M.________,</w:t>
      </w:r>
    </w:p>
    <w:p>
      <w:r>
        <w:t>représentée par Me Stéphanie Lammar, avocate,</w:t>
      </w:r>
    </w:p>
    <w:p>
      <w:r>
        <w:t>intimée.</w:t>
      </w:r>
    </w:p>
    <w:p>
      <w:r>
        <w:t>Objet</w:t>
      </w:r>
    </w:p>
    <w:p>
      <w:r>
        <w:t>Assurance-maladie (condition de recevabilité),</w:t>
      </w:r>
    </w:p>
    <w:p>
      <w:r>
        <w:t>recours contre le jugement incident de la Cour de justice de la République et canton de Genève, Chambre des assurances sociales, du 23 décembre 2011.</w:t>
      </w:r>
    </w:p>
    <w:p>
      <w:r>
        <w:t>Considérant:</w:t>
      </w:r>
    </w:p>
    <w:p>
      <w:r>
        <w:t>que CSS Assurance-maladie SA (ci-après : la CSS) a informé M.________ qu'elle limiterait ses prestations pour soins à domicile à 159 fr. 65 par jour dès le mois d'avril 2011 (décision du 28 février 2011 confirmée sur opposition le 26 octobre suivant),</w:t>
      </w:r>
    </w:p>
    <w:p>
      <w:r>
        <w:t>qu'elle a en outre retiré l'effet suspensif à un éventuel recours,</w:t>
      </w:r>
    </w:p>
    <w:p>
      <w:r>
        <w:t>que l'assurée a déféré la décision sur opposition à la Chambre des assurances sociales de la Cour de justice de la République et canton de Genève,</w:t>
      </w:r>
    </w:p>
    <w:p>
      <w:r>
        <w:t>qu'elle demandait préalablement la restitution de l'effet suspensif,</w:t>
      </w:r>
    </w:p>
    <w:p>
      <w:r>
        <w:t>que le tribunal cantonal a accédé à la demande de restitution de l'effet suspensif (jugement incident du 23 décembre 2011),</w:t>
      </w:r>
    </w:p>
    <w:p>
      <w:r>
        <w:t>que l'assureur-maladie recourt contre ce jugement,</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le point de savoir si l'acte attaqué peut ou non causer un préjudice irréparable peut en l'occurrence rester indécis,</w:t>
      </w:r>
    </w:p>
    <w:p>
      <w:r>
        <w:t>que les décisions retirant ou restituant l'effet suspensif sont effectivement assimilées à des décisions portant sur des mesures provisionnelles au sens de l' art. 98 LTF (cf. arrêts 9C_191/2007 du 8 mai 2007 in SVR 2007 IV n° 43 p. 143 et 9C_328/2008 du 26 mai 2008; voir aussi SEILER/VON WERDT/GÜNGERICH, Bundesgerichtsgesetz [BGG], Berne 2007, n° 7 ad art. 98),</w:t>
      </w:r>
    </w:p>
    <w:p>
      <w:r>
        <w:t>que lorsqu'un recours porte sur une décision de mesures provisionnelles, seule peut être invoquée la violation des droits constitutionnels (cf. art. 98 LTF ; voir aussi CORBOZ, Commentaire de la LTF, Berne 2009, n° 38 ad art. 106),</w:t>
      </w:r>
    </w:p>
    <w:p>
      <w:r>
        <w:t>que selon l' art. 106 al. 2 LTF , le Tribunal fédéral n'examine la violation des droits fondamentaux que si ce grief a été invoqué et motivé par le recourant faute de quoi il n'est pas entré en matière sur le recours ( art. 42 al. 2 LTF ; ATF 134 II 192 consid. 1.5 p. 196, 349 consid. 3 p. 351; voir aussi SEILER/VON WERDT/GÜNGERICH, op. cit., n° 8 ad art. 106),</w:t>
      </w:r>
    </w:p>
    <w:p>
      <w:r>
        <w:t>que l'assureur recourant conteste en l'occurrence une décision portant sur une mesure provisionnelle mais n'invoque pas la violation de droits fondamentaux,</w:t>
      </w:r>
    </w:p>
    <w:p>
      <w:r>
        <w:t>que, eu égard à l'absence de motivation satisfaisant aux exigences de l' art. 106 al. 2 LTF , son recours doit être déclaré irrecevable d'après la procédure simplifiée de l' art. 108 al. 1 let. b LTF (EVA MARIA BELSER/BETTINA BACHER, Commentaire bâlois, 2e éd., ch. 27a ad art. 108), sans qu'il faille procéder à un échange d'écritures,</w:t>
      </w:r>
    </w:p>
    <w:p>
      <w:r>
        <w:t>que, compte tenu de l'issue du litige, les frais judiciaires sont mis à la charge de l'assureur recourant ( art. 66 al. 1 LTF ),</w:t>
      </w:r>
    </w:p>
    <w:p>
      <w:r>
        <w:t>par ces motifs, le Tribunal fédéral prononce:</w:t>
      </w:r>
    </w:p>
    <w:p>
      <w:r>
        <w:t>1.</w:t>
      </w:r>
    </w:p>
    <w:p>
      <w:r>
        <w:t>Le recours est irrecevable.</w:t>
      </w:r>
    </w:p>
    <w:p>
      <w:r>
        <w:t>2.</w:t>
      </w:r>
    </w:p>
    <w:p>
      <w:r>
        <w:t>Les frais judiciaires arrêtés à 500 fr. sont mis à la charge de l'assureur recourant.</w:t>
      </w:r>
    </w:p>
    <w:p>
      <w:r>
        <w:t>3.</w:t>
      </w:r>
    </w:p>
    <w:p>
      <w:r>
        <w:t>Le présent arrêt est communiqué aux parties, à la Cour de justice de la République et canton de Genève, Chambre des assurances sociales, et à l'Office fédéral de la santé publique.</w:t>
      </w:r>
    </w:p>
    <w:p>
      <w:r>
        <w:t>Lucerne, le 15 février 2012</w:t>
      </w:r>
    </w:p>
    <w:p>
      <w:r>
        <w:t>Au nom de la IIe Cour de droit social</w:t>
      </w:r>
    </w:p>
    <w:p>
      <w:r>
        <w:t>du Tribunal fédéral suisse</w:t>
      </w:r>
    </w:p>
    <w:p>
      <w:r>
        <w:t>Le Président: Meyer</w:t>
      </w:r>
    </w:p>
    <w:p>
      <w:r>
        <w:t>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