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9C_778/2015 vom 28. Januar 2016</w:t>
      </w:r>
    </w:p>
    <w:p>
      <w:r>
        <w:t>Bundesgericht, 2016-01-28, IT</w:t>
      </w:r>
    </w:p>
    <w:p>
      <w:r>
        <w:rPr>
          <w:b/>
        </w:rPr>
        <w:t xml:space="preserve">Quelle: </w:t>
      </w:r>
      <w:r>
        <w:t>https://mcp.opencaselaw.ch/entscheid/bger_9C_778_2015</w:t>
      </w:r>
    </w:p>
    <w:p>
      <w:r>
        <w:t>FR: TF 9C_778/2015 du 28 janvier 2016</w:t>
      </w:r>
    </w:p>
    <w:p>
      <w:r>
        <w:t>IT: TF 9C_778/2015 del 28 gennaio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diritto del ricorrente a una rendita intera dopo il 1° marzo 2013 (la domanda di aggravamento risale al 28 febbraio 2013).</w:t>
      </w:r>
    </w:p>
    <w:p>
      <w:r>
        <w:rPr>
          <w:b/>
        </w:rPr>
        <w:t>E. 3</w:t>
      </w:r>
    </w:p>
    <w:p>
      <w:r>
        <w:t>Nei considerandi dell'impugnata pronuncia il Tribunale cantonale ha già correttamente esposto le disposizioni legali e i principi giurisprudenziali disciplinanti la materia, rammentando in particolare le regole sulla procedura di nuova domanda di rendita d'invalidità. A questa esposizione può essere fatto riferimento, non senza tuttavia ribadire che una domanda di revisione è riesaminata soltanto se l'assicurato rende verosimile che il grado di invalidità si è modificato in misura rilevante per il diritto alle prestazioni ( art. 87 cpv. 2 OAI ). Per valutare questo aspetto occorre confrontare la situazione di fatto al momento della nuova domanda con quella esistente al momento in cui l'amministrazione ha statuito, ossia con quella in essere al momento dell'ultima decisione dell'UAI cresciuta in giudicato dopo che è stata oggetto di controllo giudiziale (cfr. DTF 133 V 108 ).</w:t>
      </w:r>
    </w:p>
    <w:p>
      <w:r>
        <w:rPr>
          <w:b/>
        </w:rPr>
        <w:t>E. 4.1</w:t>
      </w:r>
    </w:p>
    <w:p>
      <w:r>
        <w:t>Il Tribunale cantonale ha in sostanza osservato che alla luce della perizia SAM stilata il 10 settembre 2014 l'interessato presentava sempre una capacità lavorativa residua del 40% in un'attività adeguata. In particolare, la sindrome ansioso-depressiva, associata ai disturbi somatici quali la sindrome cervicospondilogena cronica, la lombosciatalgia, la periartropatia omeroscapolare e l'artralgia, non costituiva un peggioramento ai sensi dell'assicurazione contro l'invalidità.</w:t>
      </w:r>
    </w:p>
    <w:p>
      <w:r>
        <w:rPr>
          <w:b/>
        </w:rPr>
        <w:t>E. 4.2</w:t>
      </w:r>
    </w:p>
    <w:p>
      <w:r>
        <w:t>Il ricorrente si oppone a questa valutazione fondandosi su un referto datato 1° ottobre 2014 del dott. B.________, suo medico curante, e su quello datato 9 ottobre 2015 del dott. C.________. Come dimostrato da questi documenti, il Tribunale cantonale non avrebbe ritenuto a torto un aggravamento del suo stato di salute. Il ricorrente sembra far valere un accertamento inesatto dei fatti da parte del Tribunale cantonale, il quale, come visto al considerando 1, può essere riesaminato dal Tribunale federale solo se è stato svolto in modo manifestamente inesatto. La censura sollevata dal ricorrente è manifestamente infondata.</w:t>
      </w:r>
    </w:p>
    <w:p>
      <w:r>
        <w:rPr>
          <w:b/>
        </w:rPr>
        <w:t>E. 4.3.1</w:t>
      </w:r>
    </w:p>
    <w:p>
      <w:r>
        <w:t>In primo luogo occorre evidenziare che con la memoria ricorsuale l'insorgente ha depositato un certificato medico stilato il 9 ottobre 2015 dal dott. C.________, che seppur riprende il suo precedente referto del 15 dicembre 2014, t rattasi di un nuovo mezzo di prova posteriore al giudizio impugnato, già di per sé inammissibile ( art. 99 cpv. 1 LTF ).</w:t>
      </w:r>
    </w:p>
    <w:p>
      <w:r>
        <w:rPr>
          <w:b/>
        </w:rPr>
        <w:t>E. 4.3.2</w:t>
      </w:r>
    </w:p>
    <w:p>
      <w:r>
        <w:t>Per quanto riguarda il certificato del dott. B.________ del 1° ottobre 2014, di cui il ricorrente si limita a citare un ampio estratto senza tuttavia indicare per quali ragioni il giudizio cantonale non sarebbe attendibile, salta all'occhio che le considerazioni espresse dal medico curante non si discostano da quelle dei periti del SAM. La diagnosi è pressoché uguale. Il dott. B.________ stesso indica che l'interessato fa fatica a sollevare pesi che superano normalmente 10 kg, quando i periti del SAM avevano già osservato che l'interessato dovrebbe svolgere solo un lavoro leggero evitando gli sforzi. Peraltro, come rilevato dal Tribunale cantonale, la terapia indicata dal curante è la stessa di quella suggerita dai periti del SAM (in pratica l'assunzione regolare di antidolorifici). Per il resto, nel suo succinto rapporto, il dott. B.________ si astiene dal formulare una valutazione della capacità di lavoro residua dell'interessato e non fornisce alcun elemento che comproverebbe un aggravamento tra la decisione del 27 novembre 2012 e quella dell'11 novembre 2014 (cfr. consid. 3). Pertanto, nella misura in cui il ricorrente si fonda sul rapporto del dott. B.________ per contrastare la valutazione dei medici del SAM, il Tribunale federale non può fare altro che ritenere che la censura sollevata dal ricorrente è manifestamente infondata.</w:t>
      </w:r>
    </w:p>
    <w:p>
      <w:r>
        <w:rPr>
          <w:b/>
        </w:rPr>
        <w:t>E. 5</w:t>
      </w:r>
    </w:p>
    <w:p>
      <w:r>
        <w:t>In esito alla suesposte considerazioni il ricorso deve essere respinto secondo la procedura semplificata dell' art. 109 cpv. 2 lett. a LTF come manifestamente infondato.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