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9C_777/2023 vom 3. Januar 2024</w:t>
      </w:r>
    </w:p>
    <w:p>
      <w:r>
        <w:t>Bundesgericht, 2024-01-03, DE</w:t>
      </w:r>
    </w:p>
    <w:p>
      <w:r>
        <w:rPr>
          <w:b/>
        </w:rPr>
        <w:t xml:space="preserve">Quelle: </w:t>
      </w:r>
      <w:r>
        <w:t>https://mcp.opencaselaw.ch/entscheid/bger_9C_777_2023</w:t>
      </w:r>
    </w:p>
    <w:p>
      <w:r>
        <w:t>FR: TF 9C_777/2023 du 3 janvier 2024</w:t>
      </w:r>
    </w:p>
    <w:p>
      <w:r>
        <w:t>IT: TF 9C_777/2023 del 3 gennaio 2024</w:t>
      </w:r>
    </w:p>
    <w:p>
      <w:pPr>
        <w:pStyle w:val="Heading2"/>
      </w:pPr>
      <w:r>
        <w:t>Volltext</w:t>
      </w:r>
    </w:p>
    <w:p>
      <w:r>
        <w:t>Bundesgericht</w:t>
      </w:r>
    </w:p>
    <w:p>
      <w:r>
        <w:t>Tribunal fédéral</w:t>
      </w:r>
    </w:p>
    <w:p>
      <w:r>
        <w:t>Tribunale federale</w:t>
      </w:r>
    </w:p>
    <w:p>
      <w:r>
        <w:t>Tribunal federal</w:t>
      </w:r>
    </w:p>
    <w:p>
      <w:r>
        <w:t>9C_777/2023</w:t>
      </w:r>
    </w:p>
    <w:p>
      <w:r>
        <w:t>Urteil vom 3. Januar 2024</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Visana AG,</w:t>
      </w:r>
    </w:p>
    <w:p>
      <w:r>
        <w:t>Weltpoststrasse 19, 3000 Bern 15,</w:t>
      </w:r>
    </w:p>
    <w:p>
      <w:r>
        <w:t>Beschwerdegegnerin.</w:t>
      </w:r>
    </w:p>
    <w:p>
      <w:r>
        <w:t>Gegenstand</w:t>
      </w:r>
    </w:p>
    <w:p>
      <w:r>
        <w:t>Krankenversicherung (Prozessvoraussetzung),</w:t>
      </w:r>
    </w:p>
    <w:p>
      <w:r>
        <w:t>Beschwerde gegen das Urteil des Verwaltungsgerichts des Kantons Bern vom 9. November 2023 (200 23 608 KV).</w:t>
      </w:r>
    </w:p>
    <w:p>
      <w:r>
        <w:t>Nach Einsicht</w:t>
      </w:r>
    </w:p>
    <w:p>
      <w:r>
        <w:t>in die gegen das Urteil des Verwaltungsgerichts des Kantons Bern vom 9. November 2023 (betreffend obligatorische Krankenpflegeversicherung [Prämienausstände]) erhobene Beschwerde vom 11. Dezember 2023 (Poststempel) und das Gesuch um unentgeltliche Rechtspflege (Prozessführung),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w:t>
      </w:r>
    </w:p>
    <w:p>
      <w:r>
        <w:t>dass das kantonale Gericht im angefochtenen Urteil zum Schluss gelangt ist, die Beschwerdegegnerin sei berechtigt gewesen, den Beschwerdeführer für die - in grundsätzlicher sowie betraglicher Hinsicht unbestrittenen, ihn und seinen Sohn betreffenden - Prämienausstände der Monate Oktober bis Dezember 2022 von insgesamt Fr. 637.20 (3 x Fr. 350.70 [Fr. 264.85 + Fr. 85.85] abzüglich Prämienverbilligung von Fr. 414.90) zuzüglich Zins von 5 % ab 1. Dezember 2022 sowie Mahn- und Bearbeitungskosten im Betrag von Fr. 60.- zu betreiben und den gegen den entsprechenden Zahlungsbefehl erhobenen Rechtsvorschlag im Rahmen des Einspracheentscheids vom 17. Juli 2023 aufzuheben,</w:t>
      </w:r>
    </w:p>
    <w:p>
      <w:r>
        <w:t>dass der Beschwerdeführer in seiner Eingabe nichts anführt, was darauf schliessen liesse, die vorinstanzlichen Sachverhaltsfeststellungen seien im Sinne von Art. 97 Abs. 1 BGG , soweit überhaupt beanstandet, qualifiziert unzutreffend (unhaltbar, willkürlich; BGE 140 V 22 E. 7.3.1; 135 II 145 E. 8.1) oder die darauf beruhenden Erwägungen rechtsfehlerhaft (vgl. Art. 95 BGG ),</w:t>
      </w:r>
    </w:p>
    <w:p>
      <w:r>
        <w:t>dass er sich vielmehr, wie bereits im vorinstanzlichen Verfahren, zur Hauptsache darauf beruft, er habe die fraglichen Ausstände mittels "Promissory Note" beglichen,</w:t>
      </w:r>
    </w:p>
    <w:p>
      <w:r>
        <w:t>dass der Beschwerdeführer sich jedoch nicht ansatzweise mit den kantonalgerichtlichen Erläuterungen auseinandersetzt, wonach es sich dabei um einen sog. Eigenwechsel nach Art. 1096 OR handle, also um ein Zahlungsversprechen, das kein gesetzliches Zahlungsmittel im Sinne von Art. 84 Abs. 1 OR in Verbindung mit Art. 2 des Bundesgesetzes vom 22. Dezember 1999 über die Währung und die Zahlungsmittel (WZG; SR 941.10) darstelle, für welches eine Annahmepflicht bestünde ( Art. 3 WZG ; vgl. Urteile 5A_579/2023 vom 17. Oktober 2023 E. 4, 2C_705/2016 vom 10. November 2016 E. 4.3.2),</w:t>
      </w:r>
    </w:p>
    <w:p>
      <w:r>
        <w:t>dass sodann - so die Vorinstanz im Weiteren - zwischen den Parteien unbestrittenermassen auch keine Vereinbarung bezüglich Annahme einer "Promissory Note" als Zahlungsmittel geschlossen worden und die Beschwerdegegnerin daher nicht verpflichtet gewesen sei, diese zur Begleichung der ausstehenden Prämien sowie Mahn- und Bearbeitungskosten zu akzeptieren,</w:t>
      </w:r>
    </w:p>
    <w:p>
      <w:r>
        <w:t>dass an diesem Ergebnis weder die erneuten Ausführungen des Beschwerdeführers zur Natur der "Promissory Note" insbesondere nach amerikanischem Wertpapier- und Wechselrecht noch seine Hinweise auf die angeblich verletzte Bearbeitung von Personendaten auf Grund der Datenschutzgesetzgebung oder die Forderung nach Einholung eines Gutachtens von Prof. Dr. B.________ etwas zu ändern vermögen (vgl. auch Urteil 5A_821/2023 vom 15. Dezember 2023 E. 5),</w:t>
      </w:r>
    </w:p>
    <w:p>
      <w:r>
        <w:t>dass Gleiches für die Anrufung von Art. 29 BV sowie Art. 5, 6 und 8 EMRK gilt,</w:t>
      </w:r>
    </w:p>
    <w:p>
      <w:r>
        <w:t>dass an der unzureichenden Beschwerdebegründung schliesslich auch die vor Bundesgericht eingereichten Unterlagen, soweit es sich dabei nicht ohnehin um unzulässige Noven im Sinne von Art. 99 Abs. 1 BGG handelt, nichts bewirken können,</w:t>
      </w:r>
    </w:p>
    <w:p>
      <w:r>
        <w:t>dass die Beschwerde den genannten inhaltlichen Mindestanforderungen folglich nicht genügt, weshalb darauf im vereinfachten Verfahren nach Art. 108 Abs. 1 lit. b BGG nicht einzutreten ist,</w:t>
      </w:r>
    </w:p>
    <w:p>
      <w:r>
        <w:t>dass in Anwendung von Art. 66 Abs. 1 Satz 2 BGG auf die Erhebung von Gerichtskosten verzichtet wird,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3. Januar 2024</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