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9C_776/2023 vom 11. Juli 2024</w:t>
      </w:r>
    </w:p>
    <w:p>
      <w:r>
        <w:t>Bundesgericht, 2024-07-11, DE</w:t>
      </w:r>
    </w:p>
    <w:p>
      <w:r>
        <w:rPr>
          <w:b/>
        </w:rPr>
        <w:t xml:space="preserve">Quelle: </w:t>
      </w:r>
      <w:r>
        <w:t>https://mcp.opencaselaw.ch/entscheid/bger_9C_776_2023</w:t>
      </w:r>
    </w:p>
    <w:p>
      <w:r>
        <w:t>FR: TF 9C_776/2023 du 11 juillet 2024</w:t>
      </w:r>
    </w:p>
    <w:p>
      <w:r>
        <w:t>IT: TF 9C_776/2023 del 11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2</w:t>
      </w:r>
    </w:p>
    <w:p>
      <w:r>
        <w:t>Soweit der Beschwerdeführer beantragt, das Urteil des Sozialversicherungsgerichts vom 25. September 2017 sei revisionshalber aufzuheben, kann ihm nicht gefolgt werden. Eine prozessuale Revision kann nur die entscheidende und nicht die übergeordnete Instanz vornehmen (vgl. MIRIAM LENDFERS, Möglichkeiten und Grenzen der Korrektur von Dauerleistungen mittels prozessualer Revision, in: Sozialversicherungsrechtstagung 2011, S. 177 ff., insb. 185 unten f.; THOMAS FLÜCKIGER, in: Basler Kommentar, Allgemeiner Teil des Sozialversicherungsrechts, 2020, N. 38 zu Art. 53 ATSG ). Dies liegt darin begründet, dass der ursprünglich verfügenden Instanz nicht vorgeworfen werden kann, sie habe im damaligen Zeitpunkt auf Grund der Akten rechtswidrig entschieden; das ausserordentliche Rechtsmittel der prozessualen Revision ist also nicht devolutiv. Zudem kommt ihr reformatorischer und subsidiärer Charakter zu (LENDFERS, a.a.O., S. 186 Mitte). Für eine Korrektur durch die nächsthöhere Instanz bleibt somit kein Raum.</w:t>
      </w:r>
    </w:p>
    <w:p>
      <w:r>
        <w:t>Streitig und zu prüfen ist einzig, ob das Sozialversicherungsgericht das Revisionsgesuch zu Recht abgewiesen hat.</w:t>
      </w:r>
    </w:p>
    <w:p>
      <w:r>
        <w:rPr>
          <w:b/>
        </w:rPr>
        <w:t>E. 3.1</w:t>
      </w:r>
    </w:p>
    <w:p>
      <w:r>
        <w:t>Gemäss Art. 61 lit. i ATSG muss im Verfahren vor dem kantonalen Versicherungsgericht die Revision von Entscheiden wegen Entdeckung neuer Tatsachen oder Beweismittel (oder wegen Einwirkung durch Verbrechen oder Vergehen) gewährleistet sein. Der Begriff der neuen Tatsachen oder Beweismittel ist bei der Revision eines kantonalen Gerichtsentscheides gemäss Art. 61 lit. i ATSG gleich auszulegen wie bei der prozessualen Revision eines Verwaltungsentscheides nach Art. 53 Abs. 1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Ausgeschlossen ist demgegenüber eine Revision aufgrund echter Noven, mithin aufgrund von Tatsachen oder Beweisen, die erst zu einem Zeitpunkt eingetreten bzw. vorhanden waren, an welchen sie nach den damals anwendbaren Verfahrensregeln nicht mehr vorgebracht werden konnten (ELISABETH ESCHER, in: Basler Kommentar, Bundesgerichtsgesetz, 3. Aufl. 2018, N. 7 zu Art. 123 BGG ; vgl. auch SUSANNE BOLLINGER, in: Basler Kommentar, Allgemeiner Teil des Sozialversicherungsrechts, 2020, N. 102 zu Art. 61 ATSG ).</w:t>
      </w:r>
    </w:p>
    <w:p>
      <w:r>
        <w:t>Die neuen Tatsachen müssen ferner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2012 UV Nr. 17 S. 63, Urteil 8C_434/2011 E. 7.1; Urteil 9C_21/2019 vom 10. April 2019 E. 3).</w:t>
      </w:r>
    </w:p>
    <w:p>
      <w:r>
        <w:rPr>
          <w:b/>
        </w:rPr>
        <w:t>E. 3.2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 mit Hinweisen).</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 BGE 144 V 245 E. 5.4 mit Hinweis).</w:t>
      </w:r>
    </w:p>
    <w:p>
      <w:r>
        <w:rPr>
          <w:b/>
        </w:rPr>
        <w:t>E. 3.3</w:t>
      </w:r>
    </w:p>
    <w:p>
      <w:r>
        <w:t>Die Revision ist ein ausserordentliches Rechtsmittel und dient nicht einfach der Weiterführung des Verfahrens. Sie bezweckt insbesondere nicht, nachträglich Fehler und Unterlassungen der Prozessparteien zu korrigieren (vgl.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(Urteil 8C_198/2023 vom 16. Oktober 2023 E. 5.2.2 mit Hinweisen).</w:t>
      </w:r>
    </w:p>
    <w:p>
      <w:r>
        <w:rPr>
          <w:b/>
        </w:rPr>
        <w:t>E. 4.1</w:t>
      </w:r>
    </w:p>
    <w:p>
      <w:r>
        <w:t>Der Beschwerdeführer macht zunächst eine Verletzung des rechtlichen Gehörs geltend. Die Vorinstanz hätte sich mit sämtlichen tatsächlichen Rügen aus der Stellungnahme des PD Dr. med. C.________ vom 31. August 2023 auseinandersetzen müssen; sie habe aber lediglich zwei Aspekte gewürdigt.</w:t>
      </w:r>
    </w:p>
    <w:p>
      <w:r>
        <w:rPr>
          <w:b/>
        </w:rPr>
        <w:t>E. 4.2</w:t>
      </w:r>
    </w:p>
    <w:p>
      <w:r>
        <w:t>Der Anspruch auf rechtliches Gehör ( Art. 29 Abs. 2 BV ) ist formeller Natur. Seine Verletzung führt ungeachtet der materiellen Begründetheit des Rechtsmittels zur Gutheissung der Beschwerde und zur Aufhebung des angefochtenen Entscheids ( BGE 149 I 91 E. 3.2 ; 137 I 195 E. 2.2 mit Hinweis). Er verlangt, dass die Justizbehörde die Vorbringen der Parteien auch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4.3</w:t>
      </w:r>
    </w:p>
    <w:p>
      <w:r>
        <w:t>Der Beschwerdeführer behauptet eine Verletzung des rechtlichen Gehörs lediglich pauschal und legt nicht dar, welche Rügen das kantonale Gericht nicht geprüft haben sollte. Es ist nicht die Aufgabe des Bundesgerichts, in der Beschwerde an die Vorinstanz nach Argumenten zu suchen, welche diese allenfalls übergangen hat. Das Sozialversicherungsgericht setzt sich im angefochtenen Urteil über mehrere Seiten hinweg mit der Stellungnahme des PD Dr. med. C.________ auseinander. Eine Verletzung des rechtlichen Gehörs ist nicht zu erkennen.</w:t>
      </w:r>
    </w:p>
    <w:p>
      <w:r>
        <w:rPr>
          <w:b/>
        </w:rPr>
        <w:t>E. 5.1</w:t>
      </w:r>
    </w:p>
    <w:p>
      <w:r>
        <w:t>Der Beschwerdeführer rügt weiter, das kantonale Gericht habe zu Unrecht das Vorliegen von neuen erheblichen Tatsachen verneint. PD Dr. med. C.________ habe dargelegt, dass die aktuelle Fachliteratur Opiate und Cannabinoide als adäquate Therapie bei CRPS erachte. Nachträgliche neue Erkenntnisse der medizinischen Fachliteratur, welche eine frühere Beurteilung als unrichtig erscheinen liessen, stellten einen Revisionsgrund dar.</w:t>
      </w:r>
    </w:p>
    <w:p>
      <w:r>
        <w:rPr>
          <w:b/>
        </w:rPr>
        <w:t>E. 5.2</w:t>
      </w:r>
    </w:p>
    <w:p>
      <w:r>
        <w:t>Wie dargelegt (E. 3.1 hiervor), sind unter dem Begriff "neue Tatsachen oder Beweismittel" ausschliesslich unechte Noven zu verstehen. Neue medizinische Leitlinien, welche erst nach dem zu prüfenden Urteil erstellt wurden, sind hingegen echte Noven, welche nicht zu beachten sind, wie das Sozialversicherungsgericht korrekt festgehalten hat. Im Übrigen ist die Frage der Leitlinienkonformität der Opiattherapie, wie die Vorinstanz zu Recht festgehalten hat, bereits im Urteil vom 25. September 2017 thematisiert worden (vgl. dazu E. 3.3 hiervor), womit sich der Beschwerdeführer nicht auseinandersetzt.</w:t>
      </w:r>
    </w:p>
    <w:p>
      <w:r>
        <w:rPr>
          <w:b/>
        </w:rPr>
        <w:t>E. 6</w:t>
      </w:r>
    </w:p>
    <w:p>
      <w:r>
        <w:t>Soweit sich der Beschwerdeführer auf nach dem Urteil vom 25. September 2017 eingetretene gesundheitliche Veränderungen beruft (Absetzen der Opiate, zunehmende Überbeanspruchung der linken Körperhälfte bis hin zur Diagnose einer Frozen Shoulder im Jahr 2010 [recte: 2020]), so verkennt er, dass nachträgliche Änderungen des Gesundheitszustands (und damit allenfalls des Invaliditätsgrades) echte Noven darstellen und daher keine "neuen Tatsachen oder Beweismittel" im Sinne der genannten Rechtsprechung sein können (vgl. E. 3.1 hiervor).</w:t>
      </w:r>
    </w:p>
    <w:p>
      <w:r>
        <w:rPr>
          <w:b/>
        </w:rPr>
        <w:t>E. 7.1</w:t>
      </w:r>
    </w:p>
    <w:p>
      <w:r>
        <w:t>Der Beschwerdeführer beruft sich schliesslich auf die Prüfung von PMEDA-Gutachten durch die Eidgenössische Kommission für Qualitätssicherung in der medizinischen Begutachtung (EKQMB), bei der vermehrte Mängel zu Tage kamen, welche dazu geführt haben, dass die Begutachtungsstelle nicht mehr berücksichtigt werden darf (Medienmitteilung des Bundesamts für Sozialversicherungen BSV vom 4. Oktober 2023; https://www.admin.ch/gov/de/start/dokumentation/ medienmitteilungen.msg-id-98053.html; besucht am 3. Juli 2024). Vor diesem Hintergrund sei es rechtsstaatlich bedenklich, wenn die Vorinstanz den von PD Dr. med. C.________ geäusserten Vorwurf, das Gutachten der PMEDA vom 1. Oktober 2014 sei formell und inhaltlich mangelhaft, als unerheblich qualifiziere.</w:t>
      </w:r>
    </w:p>
    <w:p>
      <w:r>
        <w:rPr>
          <w:b/>
        </w:rPr>
        <w:t>E. 7.2</w:t>
      </w:r>
    </w:p>
    <w:p>
      <w:r>
        <w:t>Wie der Beschwerdeführer richtig darlegt, darf die Gutachterstelle PMEDA für polydisziplinäre Begutachtungen nicht mehr berücksichtigt werden. Das Bundesgericht hat hierzu festgehalten, dass bei der Beurteilung von bereits erstellten PMEDA-Gutachten schon relativ geringe Zweifel an der Zuverlässigkeit und Schlüssigkeit der ärztlichen Feststellungen ausreichen, um eine neue Begutachtung anzuordnen bzw. ein Gerichtsgutachten einzuholen (Urteil 8C_122/2023 vom 26. Februar 2024 E. 2.3). Dies führt jedoch nicht dazu, dass rechtskräftig entschiedene Verfahren alleine aufgrund der Tatsache, dass die Verwaltung oder das Gericht einen Rentenentscheid gestützt auf ein PMEDA-Gutachten gefällt hat, wieder aufzurollen wären. Die Qualitätsanalyse der EKQMB, auf der ihre Empfehlung vom 4. Oktober 2023 resp. die gleichentags ergangene Medienmitteilung des BSV fusst, befasst sich in erster Linie mit Stichproben von Gutachten aus den Jahren 2022 und 2023, insbesondere der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 Die Medienmitteilung des BSV und die dieser zugrunde liegende Empfehlung der EKQMB vom 4. Oktober 2023 beschlagen somit weder in sachverhaltsmässiger Hinsicht noch mit Blick auf das rechtliche Instrumentarium Gegebenheiten, die das vorliegende Verfahren betreffen (PMEDA-Gutachten vom 1. Oktober 2014, Verfügung der IV-Stelle vom 22. Februar 2016, vorinstanzliches Urteil vom 25. September 2017; vgl. dazu Urteil 9F_18/2023 vom 19. Juni 2024 E. 5.4, zur Publikation vorgesehen).</w:t>
      </w:r>
    </w:p>
    <w:p>
      <w:r>
        <w:rPr>
          <w:b/>
        </w:rPr>
        <w:t>E. 7.3</w:t>
      </w:r>
    </w:p>
    <w:p>
      <w:r>
        <w:t>Wie dargelegt, bringt der Beschwerdeführer keine neuen Tatsachen oder Beweismittel vor, die das ursprüngliche Urteil des Sozialversicherungsgerichts vom 25. September 2017 als unrichtig erscheinen lassen, sondern bezieht sich auf seine gesundheitliche Entwicklung resp. neue medizinische Erkenntnisse nach Erlass des Urteils. Daraus kann er in Bezug auf das PMEDA-Gutachten vom 1. Oktober 2014 nichts zu seinen Gunsten ableiten.</w:t>
      </w:r>
    </w:p>
    <w:p>
      <w:r>
        <w:rPr>
          <w:b/>
        </w:rPr>
        <w:t>E. 8</w:t>
      </w:r>
    </w:p>
    <w:p>
      <w:r>
        <w:t>Der Beschwerdeführer macht eine Verletzung des Anspruchs auf Kostenbefreiung im Verfahren und Beistellung eines unentgeltlichen Rechtsbeistands im vorinstanzlichen Verfahren geltend, begründet diese Rüge jedoch lediglich pauschal damit, sein Revisionsgesuch sei nicht aussichtslos gewesen. Es ist entsprechend nicht weiter darauf einzugehen (vgl. E. 1.2 hiervor).</w:t>
      </w:r>
    </w:p>
    <w:p>
      <w:r>
        <w:rPr>
          <w:b/>
        </w:rPr>
        <w:t>E. 9</w:t>
      </w:r>
    </w:p>
    <w:p>
      <w:r>
        <w:t>Die Beschwerde erweist sich damit als unbegründet und ist abzuweisen, soweit darauf einzutreten ist.</w:t>
      </w:r>
    </w:p>
    <w:p>
      <w:r>
        <w:rPr>
          <w:b/>
        </w:rPr>
        <w:t>E. 10</w:t>
      </w:r>
    </w:p>
    <w:p>
      <w:r>
        <w:t>Ausgangsgemäss hat der Beschwerdeführer die Gerichtskosten zu bezahlen ( Art. 66 Abs. 1 Satz 1 BGG ). Seinem Gesuch um unentgeltliche Rechtspflege ( Art. 64 BGG )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