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776/2009 vom 11. Juni 2010</w:t>
      </w:r>
    </w:p>
    <w:p>
      <w:r>
        <w:t>Bundesgericht, 2010-06-11, FR</w:t>
      </w:r>
    </w:p>
    <w:p>
      <w:r>
        <w:rPr>
          <w:b/>
        </w:rPr>
        <w:t xml:space="preserve">Quelle: </w:t>
      </w:r>
      <w:r>
        <w:t>https://mcp.opencaselaw.ch/entscheid/bger_9C_776_2009</w:t>
      </w:r>
    </w:p>
    <w:p>
      <w:r>
        <w:t>FR: TF 9C 776/2009 du 11 juin 2010</w:t>
      </w:r>
    </w:p>
    <w:p>
      <w:r>
        <w:t>IT: TF 9C 776/2009 del 11 giugno 2010</w:t>
      </w:r>
    </w:p>
    <w:p>
      <w:pPr>
        <w:pStyle w:val="Heading2"/>
      </w:pPr>
      <w:r>
        <w:t>Regeste</w:t>
      </w:r>
    </w:p>
    <w:p>
      <w:r>
        <w:t>Assurance-invalidité | Assurance-invalidité</w:t>
      </w:r>
    </w:p>
    <w:p>
      <w:pPr>
        <w:pStyle w:val="Heading2"/>
      </w:pPr>
      <w:r>
        <w:t>Erwägungen</w:t>
      </w:r>
    </w:p>
    <w:p>
      <w:r>
        <w:rPr>
          <w:b/>
        </w:rPr>
        <w:t>E. 1.1</w:t>
      </w:r>
    </w:p>
    <w:p>
      <w:r>
        <w:t>Le recours peut être formé notamment pour violation du droit fédéral ( art. 95 let. a LTF ), que le Tribunal fédéral applique d'office ( art. 106 al. 1 LTF ), n'étant ainsi limité ni par les arguments du recourant, ni par la motivation de l'autorité précédente (cf. ATF 130 III 136 consid. 1.4 p.140). Le Tribunal fédéral n'examine en principe que les griefs invoqués, compte tenu de l'exigence de motivation prévue à l' art. 42 al. 2 LTF et ne peut aller au-delà des conclusions des parties ( art. 107 al. 1 LTF ). Il fonde son raisonnement sur les faits retenus par la juridiction de première instance ( art. 105 al. 1 LTF ). Il examine sur la base des griefs soulevés dans le recours si le jugement entrepris viole (notamment) le droit fédéral dans l'application des règles pertinentes du droit matériel et de preuve ( art. 95 let. a LTF ) y compris une éventuelle constatation des faits manifestement inexacte ou en violation du droit ( art. 97 al. 1, art. 105 al. 2 LTF ).</w:t>
      </w:r>
    </w:p>
    <w:p>
      <w:r>
        <w:rPr>
          <w:b/>
        </w:rPr>
        <w:t>E. 1.2</w:t>
      </w:r>
    </w:p>
    <w:p>
      <w:r>
        <w:t>Les principes relatifs au pouvoir d'examen développés dans l' ATF 132 V 393 consid. 3 p. 397 s.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 dans la mesure où elle dépend d'une évaluation de la personne concrète, de son état de santé et de ses capacités fonctionnelles - relèvent d'une question de fait et ne peuvent être contrôlées que sous un angle restreint ( ATF 132 V 393 consid. 3.2 p. 398). Dans la mesure cependant où il en va de l'évaluation de l'exigibilité d'une activité professionnelle au regard de l'expérience de la vie, il s'agit d'une question de droit qui peut être examinée librement en instance fédérale.</w:t>
      </w:r>
    </w:p>
    <w:p>
      <w:r>
        <w:rPr>
          <w:b/>
        </w:rPr>
        <w:t>E. 2</w:t>
      </w:r>
    </w:p>
    <w:p>
      <w:r>
        <w:t>Le litige porte sur le droit de l'intimé à des prestations de l'assurance-invalidité. Plus particulièrement, il s'agit de savoir si, comme l'ont retenu les premiers juges, celui-ci peut prétendre une rente entière d'invalidité à partir du 1er novembre 2007, en raison d'une atteinte à la santé entraînant une incapacité de travail et de gain justifiant une telle prestation. La décision administrative attaquée étant du 21 avril 2008, l'examen judiciaire au plan temporel est limité à cette date.</w:t>
      </w:r>
    </w:p>
    <w:p>
      <w:r>
        <w:rPr>
          <w:b/>
        </w:rPr>
        <w:t>E. 2.1</w:t>
      </w:r>
    </w:p>
    <w:p>
      <w:r>
        <w:t>Le jugement attaqué expose correctement les dispositions légales relatives aux notions d'incapacité de gain ( art. 7 LPGA jusqu'au 31 décembre 2007; art. 7 al. 1 et 2 LPGA depuis le 1er janvier 2008) et d'invalidité ( art. 4 al. 1 LAI et art. 8 al. 1 LPGA ), les règles régissant l'évaluation de l'invalidité des assurés exerçant une activité lucrative ( art. 16 LPGA en corrélation avec l' art. 28 al. 2 LAI jusqu'au 31 décembre 2007 et avec l' art. 28a al. 1 LAI depuis le 1er janvier 2008) et les principes jurisprudentiels en ce qui concerne la valeur probante d'un rapport médical ( ATF 125 V 351 consid. 3a p. 352). On peut ainsi y renvoyer. Les atteintes à la santé psychique peuvent, comme les atteintes physiques, provoquer une invalidité au sens de l' art. 8 LPGA .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équilibré lui offre, compte tenu de ses aptitudes. Ainsi une atteinte à la santé psychique ne conduit à une incapacité de gain ( art. 7 LPGA ), que si l'on peut admettre que la mise à profit de la capacité de travail ( art. 6 LPGA ) ne peut, en pratique, plus être raisonnablement exigée de l'assuré ( ATF 135 V 201 consid. 7.1.1 p. 211; 102 V 165 ; cf. aussi ATF 127 V 294 consid. 4c p. 298).</w:t>
      </w:r>
    </w:p>
    <w:p>
      <w:r>
        <w:rPr>
          <w:b/>
        </w:rPr>
        <w:t>E. 2.2</w:t>
      </w:r>
    </w:p>
    <w:p>
      <w:r>
        <w:t>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w:t>
      </w:r>
    </w:p>
    <w:p>
      <w:r>
        <w:rPr>
          <w:b/>
        </w:rPr>
        <w:t>E. 3</w:t>
      </w:r>
    </w:p>
    <w:p>
      <w:r>
        <w:t>Les premiers juges ont considéré que le rapport d'expertise interdisciplinaire du 23 janvier 2008 avait pleine valeur probante sur le plan somatique et qu'il n'y avait pas lieu de s'écarter de l'appréciation de l'expert en rhumatologie, laquelle n'était pas vraiment mise en cause par les docteurs G.________ et L.________, mais qu'ils ne sauraient sur le plan psychiatrique se fonder sur l'expertise interdisciplinaire attendu que la doctoresse I.________, lors de l'audition du 7 mai 2009, était revenue sur son expertise de psychiatrie dans une mesure non négligeable. En effet, celle-ci avait déclaré que ce qui l'avait frappée en ce qui concerne l'intimé était que s'il le pouvait, il ferait tout ce qu'il peut pour travailler, mais qu'il ne le pouvait pas. Au vu de cette déclaration, le Tribunal cantonal des assurances sociales s'est déclaré convaincu de l'incapacité de travail complète de ce dernier dans toute activité, sans avoir à quantifier avec exactitude le degré de l'état dépressif, celui-ci étant quoi qu'il en soit important et attesté médicalement de manière suffisante, vu qu'il y avait convergence entre l'avis de la doctoresse I.________ et celui de la doctoresse H.________.</w:t>
      </w:r>
    </w:p>
    <w:p>
      <w:r>
        <w:rPr>
          <w:b/>
        </w:rPr>
        <w:t>E. 3.1</w:t>
      </w:r>
    </w:p>
    <w:p>
      <w:r>
        <w:t>De l'audition du 7 mai 2009, il ressort que la doctoresse I.________ a procédé à un examen clinique le 2 novembre 2007, que l'évaluation des critères de l'état dépressif s'est faite sur la période de quinze jours avant l'expertise, qu'elle est parvenue à la conclusion d'un état dépressif moyen en raison du nombre de critères retenus (CIM-10), soit deux critères majeurs et cinq critères mineurs, et que l'intimé ne réalisait pas le troisième critère majeur de la fatigabilité entrant en ligne de compte lorsqu'une personne est sans énergie. Invitée à s'exprimer sur l'état de fatigue de l'assuré évoqué par la doctoresse H.________ lors de l'audition du 2 mars 2009 et mentionné par le docteur U.________ dans l'expertise de l'appareil locomoteur, la doctoresse I.________ a déclaré qu'elle n'avait pas souvenir qu'il ait indiqué devoir dormir plusieurs heures l'après-midi. En revanche, elle avait retenu une sensation d'abattement d'origine morale, sans que le manque d'énergie rende impossible les activités de la vie ordinaire, la fatigue étant plutôt ici un abattement réactionnel à l'état somatique. La fatigue physique était certaine, notamment s'agissant du dos. L'intimé avait un état dépressif moyen, de sorte qu'il y avait forcément une perte d'énergie, laquelle n'était toutefois pas suffisante pour réaliser les critères d'un état dépressif grave. Quant au score sur l'échelle de Hamilton, de 24 au moment de l'expertise, il correspondait à une dépression modérée, laquelle était certes élevée dans le cadre de la fourchette d'une dépression moyenne. Ainsi que le relève l'OFAS dans son préavis, aucun élément nouveau, qui devait être connu au moment de l'examen clinique du 2 novembre 2007, ne ressort de l'audition du 7 mai 2009 en ce qui concerne l'épisode dépressif moyen avec syndrome somatique (F32.11) diagnostiqué par la doctoresse I.________.</w:t>
      </w:r>
    </w:p>
    <w:p>
      <w:r>
        <w:rPr>
          <w:b/>
        </w:rPr>
        <w:t>E. 3.2</w:t>
      </w:r>
    </w:p>
    <w:p>
      <w:r>
        <w:t>De l'audition du 7 mai 2009, il ressort également que la doctoresse I.________, relevant que l'évolution favorable escomptée lors de l'expertise ne s'était pas produite, a affirmé ce qui suit: «Concrètement, il faudrait en revenir à une baisse de rendement sur le plan psychiatrique de 10 à 15 %, comme indiqué dans mon expertise». Cela est décisif sous l'angle de l'exigibilité ( art. 16 LPGA ; ATF 132 V 393 consid. 3.2 p. 398) et les premiers juges ne pouvaient en faire abstraction. Dans l'expertise du 23 janvier 2008, la doctoresse I.________ avait indiqué que sur le plan psychique, le taux de travail serait théoriquement de 100 % dans une activité adaptée, que lors des pics de symptomatologie dépressive (épisode dépressif moyen en cours), le rendement pourrait être abaissé de 10 à 15 % environ, que ces symptômes étaient médicalement rémissibles sous traitement approprié et que cette baisse de rendement ne serait donc pas durable. Lors de l'audition du 7 mai 2009, la doctoresse I.________ est revenue sur la baisse de rendement de 10 à 15 % sur le plan psychiatrique, au motif qu'elle est de caractère durable puisque l'évolution favorable escomptée lors de l'expertise ne s'est pas produite. Il n'y a aucune contradiction de la part de la doctoresse I.________ à déclarer lors de l'audition du 7 mai 2009 qu'il était clair pour elle «que la pathologie physique particulièrement grave expliquait majoritairement l'incapacité de travail; ainsi, l'appréciation synthétique de l'incapacité de travail sous l'angle dépressif avait été sous-estimée, car habituellement, pour un état dépressif moyen, il faut retenir une incapacité de travail de 50 à 100 % durant les quatre à huit semaines suivant le début d'un traitement approprié. Si l'incapacité de travail sur le plan physique n'avait pas été aussi importante, les conclusions du rapport auraient révélé plus clairement l'incapacité de travail liée à l'aspect dépressif». En effet, la doctoresse I.________ n'a fait que reprendre la discussion globale menée par les experts du COMAI, à laquelle il y a lieu de s'attacher (arrêts [du Tribunal fédéral des assurances] I 16/05 du 13 mars 2006 et I 228/04 du 4 juillet 2005). Les conclusions des experts du COMAI sur la capacité de travail de l'intimé dans une activité adaptée sont dûment motivées et le rapport d'expertise interdisciplinaire du 23 janvier 2008 a donc pleine valeur probante ( ATF 125 V 351 consid. 3a p. 352; 122 V 157 consid. 1c p. 160 et les références). Sur le vu du rapport d'expertise interdisciplinaire du 23 janvier 2008, du rapport d'examen SMR du 6 février 2008 et de l'avis de la doctoresse I.________ du 7 mai 2009 considérant qu'il y a baisse de rendement de 10 à 15 % de manière durable sur le plan psychiatrique, il apparaît que les premiers juges, en retenant que l'intimé présentait sur ce plan-là une incapacité de travail complète dans toute activité, ont établi les faits de façon manifestement inexacte. Il ne saurait y avoir convergence entre l'avis de la doctoresse H.________, qui ne s'est pas exprimée lors de l'audition du 2 mars 2009 sur la capacité de travail de l'assuré dans une activité adaptée, et l'avis ci-dessus de la doctoresse I.________. Aucun des médecins traitants de l'intimé n'a fait état d'éléments objectivement vérifiables qui auraient été ignorés dans le cadre de l'expertise interdisciplinaire du 23 janvier 2008 et qui soient suffisamment pertinents pour remettre en cause les conclusions des experts du COMAI en ce qui concerne la capacité de travail dans une activité adaptée (supra, consid. 2.2). La mise en oeuvre d'une nouvelle expertise n'est ainsi pas nécessaire. Il convient dès lors de retenir qu'au moment déterminant, soit lors de la décision de refus de rente du 21 avril 2008, l'intimé présentait une capacité de travail exigible de 100 % dans une activité adaptée, avec une diminution de rendement globale de 30 à 35 % de manière durable, en raison des atteintes ostéo-articulaires (20 %) et psychiatrique (10 - 15 %).</w:t>
      </w:r>
    </w:p>
    <w:p>
      <w:r>
        <w:rPr>
          <w:b/>
        </w:rPr>
        <w:t>E. 3.3</w:t>
      </w:r>
    </w:p>
    <w:p>
      <w:r>
        <w:t>Dès lors, le calcul du revenu d'invalide doit être effectué en tenant compte de la pleine capacité de travail de l'intimé dans une activité adaptée, avec une diminution de rendement globale de 30 à 35 %. Il se justifie, comme l'a fait l'office AI, de calculer le revenu d'invalide en se fondant sur les données statistiques, soit un salaire annuel de 59'197 fr. Au regard de la fourchette retenue pour la diminution de rendement, il n'y a pas lieu à une réduction supplémentaire ( ATF 126 V 75 consid. 5b/aa-cc p. 79). Si l'on tient compte d'une diminution de rendement de 30 %, le revenu d'invalide qui en résulte est de 41'438 fr. par année (valeur 2007) et la comparaison des revenus, compte tenu d'un revenu sans invalidité de 63'514 fr. par année (valeur 2007), donne une invalidité de 35 % ([63'514 fr. - 41'438 fr.] x 100 : 63'514 fr), le taux de 34,7 % étant arrondi au pour cent supérieur. Dans l'éventualité la plus favorable pour l'intimé, soit une diminution de rendement de 35 % et un revenu d'invalide de 38'478 fr. par année (valeur 2007), l'invalidité pourrait être de 39 % ([63514 fr. - 38'478 fr.] x 100 : 63'514 fr.), le taux de 39,4 % étant arrondi au pour cent inférieur ( ATF 130 V 121 consid. 3.2 p. 122 s.; SVR 2004 UV Nr. 12 p. 44), taux ne conférant aucun droit à une rente d'invalidité. D'un autre côté, lorsqu'un rapport médical indique l'incapacité de travail sous la forme d'une fourchette (par exemple 30 - 35 %), il convient en règle générale de se fonder sur la valeur moyenne, soit 32,5 % dans notre exemple (arrêt [du Tribunal fédéral des assurances] I 822/04 du 21 avril 2005 consid. 4.4; MEYER, Rechtsprechung des Bundesgerichts zum IVG, 2e éd., 2010, p. 352). Le recours est bien fondé.</w:t>
      </w:r>
    </w:p>
    <w:p>
      <w:r>
        <w:rPr>
          <w:b/>
        </w:rPr>
        <w:t>E. 4</w:t>
      </w:r>
    </w:p>
    <w:p>
      <w:r>
        <w:t>Vu l'issue du litige, les frais judiciaires doivent être mis à la charge de l'intimé, qui succombe ( art. 66 al. 1 LTF ). Il ne saurait prétendre une indemnité de dépens pour l'instance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