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773/2017 vom 5. April 2018</w:t>
      </w:r>
    </w:p>
    <w:p>
      <w:r>
        <w:t>Bundesgericht, 2018-04-05, DE</w:t>
      </w:r>
    </w:p>
    <w:p>
      <w:r>
        <w:rPr>
          <w:b/>
        </w:rPr>
        <w:t xml:space="preserve">Quelle: </w:t>
      </w:r>
      <w:r>
        <w:t>https://mcp.opencaselaw.ch/entscheid/bger_9C_773_2017</w:t>
      </w:r>
    </w:p>
    <w:p>
      <w:r>
        <w:t>FR: TF 9C 773/2017 du 5 avril 2018</w:t>
      </w:r>
    </w:p>
    <w:p>
      <w:r>
        <w:t>IT: TF 9C 773/2017 del 5 aprile 2018</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Eine Bindungswirkung fehlt, wenn die Beweiswürdigung willkürlich ist, was nicht bereits dann zutrifft, wenn eine andere Lösung ebenfalls vertretbar erscheint oder gar vorzuziehen wäre, sondern erst, wenn der Entscheid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135 V 2 E. 1.3 S. 4 f. mit Hinweisen).</w:t>
      </w:r>
    </w:p>
    <w:p>
      <w:r>
        <w:rPr>
          <w:b/>
        </w:rPr>
        <w:t>E. 2</w:t>
      </w:r>
    </w:p>
    <w:p>
      <w:r>
        <w:t>Streitig und zu prüfen ist der Anspruch der Beschwerdeführerin auf eine Rente der Invalidenversicherung, wozu das kantonale Gericht die einschlägigen Rechtsgrundlagen nach Gesetz und Rechtsprechung zutreffend dargelegt hat. Darauf wird verwiesen.</w:t>
      </w:r>
    </w:p>
    <w:p>
      <w:r>
        <w:rPr>
          <w:b/>
        </w:rPr>
        <w:t>E. 3</w:t>
      </w:r>
    </w:p>
    <w:p>
      <w:r>
        <w:t>Die Vorinstanz mass dem ZVMB-Gutachten vom 30. Juli 2013 (inkl. der ergänzenden Stellungnahme vom 16. Juli 2014) uneingeschränkten Beweiswert zu. Gestützt darauf - sowie auf die übrigen medizinischen Akten - stellte das kantonale Gericht für das Bundesgericht verbindlich (vgl. E. 1.1 hievor) fest, die Beschwerdeführerin sei im relevanten Zeitraum zwischen dem 1. Februar 2005 und dem 5. Januar 2015 in einer den Leiden angepassten Tätigkeit zu 100 % arbeitsfähig gewesen.</w:t>
      </w:r>
    </w:p>
    <w:p>
      <w:r>
        <w:rPr>
          <w:b/>
        </w:rPr>
        <w:t>E. 4</w:t>
      </w:r>
    </w:p>
    <w:p>
      <w:r>
        <w:t>Was in der Beschwerdeschrift dagegen vorgebracht wird, vermag nicht durchzudringen:</w:t>
      </w:r>
    </w:p>
    <w:p>
      <w:r>
        <w:rPr>
          <w:b/>
        </w:rPr>
        <w:t>E. 4.1</w:t>
      </w:r>
    </w:p>
    <w:p>
      <w:r>
        <w:t>Die Beschwerdeführerin macht nicht geltend, das am 16. Juli 2014 ergänzte ZVMB-Gutachten vom 30. Juli 2013 erfülle die rechtsprechungsgemässen Anforderungen an eine beweiskräftige Expertise nicht (vgl. dazu BGE 134 V 231 E. 5.1 S. 232; 125 V 351 E. 3 S. 352). Ihre Argumentation läuft vielmehr auf eine nur in beschränktem Rahmen (vgl. E. 1.2 hievor) zulässige Überprüfung der vorinstanzlichen Beweiswürdigung hinaus. Dabei beschränkt sich die Beschwerdeführerin auf die Darstellung ihrer eigenen, von der Vorinstanz abweichenden Beweiswürdigung und Darlegung ihrer gesundheitlichen Verhältnisse, was nicht genügt. Inwiefern die vorinstanzlichen Schlussfolgerungen indessen offensichtlich unrichtig oder sonstwie bundesrechtswidrig sein sollen (vgl. E. 1.1 hievor), legt sie nicht substanziiert dar. Eine solche Darlegung gelingt namentlich nicht mit dem blossen Hinweis, behandelnde Ärzte hätten (teilweise) von den Gutachtern abweichende Diagnosen gestellt oder die Arbeitsfähigkeit anders eingeschätzt. Dies gilt umso mehr, als sich das kantonale Gericht in Erwägung 3 des angefochtenen Entscheids, auf welche verwiesen wird ( Art. 109 Abs. 3 BGG ), einlässlich mit den abweichenden ärztlichen Meinungen auseinandergesetzt und dargelegt hat, weshalb darauf nicht abgestellt werden kann. Entgegen der Beschwerde hat sie dies (unter anderem mit Blick auf die Divergenz von medizinischem Behandlungs- und Abklärungsauftrag; vgl. Urteil 8C_567/2010 vom 19. November 2010 E. 3.2.2 mit Hinweisen) in Erwägung 3.7 insbesondere auch für den Zeitraum ab Januar 2013 getan. Davon, dass die Vorinstanz einzig aufgrund einer Aggravation auf das völlige Fehlen einer psychischen Beeinträchtigung ab Januar 2013 geschlossen hätte, wie die Beschwerdeführerin vorbringt, kann keine Rede sein.</w:t>
      </w:r>
    </w:p>
    <w:p>
      <w:r>
        <w:rPr>
          <w:b/>
        </w:rPr>
        <w:t>E. 4.2</w:t>
      </w:r>
    </w:p>
    <w:p>
      <w:r>
        <w:t>Auch der Vorwurf, die rückwirkende Verneinung der Arbeitsunfähigkeit wegen angeblicher Beweislosigkeit wiege besonders schwer, weil die Zeugnisse diverser Ärzte glaubwürdiger seien als die retrospektive Beurteilung durch Gutachter des ZVMB, zielt ins Leere. Die Beschwerdeführerin beschränkt sich auch diesbezüglich auf eine blosse Auflistung von Diagnosen und Arbeitsunfähigkeiten, welche behandelnde Ärzte im Laufe der Jahre gestellt und attestiert hatten. Eine substanziierte Auseinandersetzung mit den massgeblichen vorinstanzlichen Erwägungen, wonach diese Berichte gerade nicht überzeugten, findet sich in der Beschwerde nicht. Folglich ist der Schluss des kantonalen Gerichts nicht zu beanstanden, eine vorübergehende Arbeitsunfähigkeit sei zwar nicht ausgeschlossen, aber zumindest nicht nachweisbar. Daran ändert nichts, dass die Gutachter Mühe mit einer retrospektiven Beurteilung bekundeten, begründeten sie diese Schwierigkeiten doch gerade mit der fehlenden Überzeugungskraft der echtzeitlichen Berichterstattung behandelnder Ärzte. Dass sich die Folgen dieser Beweislosigkeit nach den Regeln über die (materielle) Beweislast (vgl. etwa BGE 142 V 106 E. 4.4 S. 110 f.) zu ihren Ungunsten auswirkt, bestreitet die Beschwerdeführerin zu Recht nicht.</w:t>
      </w:r>
    </w:p>
    <w:p>
      <w:r>
        <w:rPr>
          <w:b/>
        </w:rPr>
        <w:t>E. 5</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