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773/2011 vom 30. Juli 2012</w:t>
      </w:r>
    </w:p>
    <w:p>
      <w:r>
        <w:t>Bundesgericht, 2012-07-30, FR</w:t>
      </w:r>
    </w:p>
    <w:p>
      <w:r>
        <w:rPr>
          <w:b/>
        </w:rPr>
        <w:t xml:space="preserve">Quelle: </w:t>
      </w:r>
      <w:r>
        <w:t>https://mcp.opencaselaw.ch/entscheid/bger_9C_773_2011</w:t>
      </w:r>
    </w:p>
    <w:p>
      <w:r>
        <w:t>FR: TF 9C 773/2011 du 30 juillet 2012</w:t>
      </w:r>
    </w:p>
    <w:p>
      <w:r>
        <w:t>IT: TF 9C 773/2011 del 30 luglio 2012</w:t>
      </w:r>
    </w:p>
    <w:p>
      <w:pPr>
        <w:pStyle w:val="Heading2"/>
      </w:pPr>
      <w:r>
        <w:t>Regeste</w:t>
      </w:r>
    </w:p>
    <w:p>
      <w:r>
        <w:t>Assurance-maladie | Assurance-maladie</w:t>
      </w:r>
    </w:p>
    <w:p>
      <w:pPr>
        <w:pStyle w:val="Heading2"/>
      </w:pPr>
      <w:r>
        <w:t>Erwägungen</w:t>
      </w:r>
    </w:p>
    <w:p>
      <w:r>
        <w:rPr>
          <w:b/>
        </w:rPr>
        <w:t>E. 1</w:t>
      </w:r>
    </w:p>
    <w:p>
      <w:r>
        <w:t>Le recours est dirigé contre une décision par laquelle l'autorité cantonale de recours a rayé l'affaire du rôle, en allouant une indemnité de dépens de 6'054 fr. 55 à l'intimé, à charge de la recourante. Rendu dans une cause de droit public ( art. 82 let. a LTF ), sans que l'on se trouve dans l'un des cas d'exception mentionnés à l' art. 83 LTF , le jugement entrepris est une décision finale ( art. 90 LTF ; arrêt 9C_726/2010 du 14 septembre 2011 consid. 1). Le recours en matière de droit public est dès lors recevable, si bien que la voie du recours constitutionnel subsidiaire n'est pas ouverte.</w:t>
      </w:r>
    </w:p>
    <w:p>
      <w:r>
        <w:rPr>
          <w:b/>
        </w:rPr>
        <w:t>E. 2</w:t>
      </w:r>
    </w:p>
    <w:p>
      <w:r>
        <w:t>Le recours en matière de droit public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w:t>
      </w:r>
    </w:p>
    <w:p>
      <w:r>
        <w:t>Le litige porte sur le principe de l'octroi d'une indemnité de dépens (le cas échéant sur le montant de celle-ci) à l'assuré intimé pour la procédure cantonale de recours, à charge de l'assureur-maladie recourant, dès lors que cette procédure est devenue sans objet et la cause radiée du rôle.</w:t>
      </w:r>
    </w:p>
    <w:p>
      <w:r>
        <w:rPr>
          <w:b/>
        </w:rPr>
        <w:t>E. 4</w:t>
      </w:r>
    </w:p>
    <w:p>
      <w:r>
        <w:t>Le droit aux dépens dans la procédure devant le tribunal cantonal des assurances est réglé par l' art. 61 let . g LPGA. Cette disposition vaut pour tous les litiges portés devant le tribunal cantonal des assurances ( art. 57 et 58 LPGA ), comme c'est le cas en l'espèce, dès lors que la juridiction cantonale était appelée à statuer en instance unique sur le recours de l'assuré dans un domaine des assurances sociales. En vertu de l' art. 61 let .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135 V 473 consid. 3.2 p. 478, 129 V 113 consid. 2.2 p. 115 et les arrêts cités). La fixation du montant de l'indemnité de dépens ressortit en revanche au droit cantonal et échappe, en principe, à la compétence du Tribunal fédéral (cf. ATF 133 III 462 consid. 2.3 p. 466; 133 II 249 consid. 1.2.1 p. 251). Selon la jurisprudence applicable dans le cadre de l' art. 61 let .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 art. 72 PCF .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 ATF 118 Ia 488 consid. 4a p. 494; 125 V 373 ; arrêt H 223/82 du 6 février 1984 consid. 5, non publié in ATF 110 V 132 ).</w:t>
      </w:r>
    </w:p>
    <w:p>
      <w:r>
        <w:rPr>
          <w:b/>
        </w:rPr>
        <w:t>E. 5</w:t>
      </w:r>
    </w:p>
    <w:p>
      <w:r>
        <w:t>Le tribunal cantonal a constaté que le litige est devenu sans objet à partir du moment où la CNA a accepté de reprendre le versement des indemnités journalières entières, calculées sur la base d'une incapacité de travail totale, rétroactivement à compter du 30 juin 2009 (cf. acquiescement du 20 septembre 2010). Compte tenu de la position de la CNA, la juridiction cantonale de recours a déduit que l'intimé se trouvait toujours en incapacité de travail à 100 % depuis le 1er mai 2010, si bien que l'assureur-maladie avait fixé à tort la capacité de travail à 75 % dans une activité adaptée dès ce moment-là. Le tribunal a ajouté qu'il incombait à l'assureur-maladie de verser, à tout le moins provisoirement, les indemnités journalières conformément à l' art. 70 al. 2 let. a LPGA , dès lors qu'il pouvait exister un doute sur l'assureur social débiteur de ces prestations (l'assureur-maladie ou l'assureur-accidents). Dans ces conditions, le tribunal cantonal a admis que l'assuré aurait probablement eu gain de cause dans le procès qui l'opposait à l'assureur-maladie, dans une mesure justifiant l'allocation de dépens.</w:t>
      </w:r>
    </w:p>
    <w:p>
      <w:r>
        <w:rPr>
          <w:b/>
        </w:rPr>
        <w:t>E. 6</w:t>
      </w:r>
    </w:p>
    <w:p>
      <w:r>
        <w:t>L'assureur-maladie recourant fait grief à la juridiction cantonale d'avoir arbitrairement considéré que l'assuré intimé avait obtenu gain de cause dans le litige qui les opposait, du simple fait que l'assureur-accidents avait admis de prolonger son obligation de verser les indemnités journalières. Selon le recourant, cette conclusion lui impose de fait l'appréciation de la situation émanant de l'assureur-accidents, en violation du libre pouvoir de décision de chaque assureur social dans son propre domaine de compétences. A cet égard, le recourant rappelle que lorsqu'un assuré est en mesure d'exercer une activité adaptée, il peut restreindre ou supprimer l'indemnité journalière LAMal en vertu des règles relatives à l'obligation de réduire le dommage, lorsque l'assuré est capable de travailler dans une autre profession. Dans le cas d'espèce, le recourant fait observer que la procédure de recours cantonale n'a pas permis de constater que l'intimé aurait pu obtenir davantage de prestations de sa part, à compter du 1er mai 2010, que celles qu'il avait accepté de lui verser.</w:t>
      </w:r>
    </w:p>
    <w:p>
      <w:r>
        <w:rPr>
          <w:b/>
        </w:rPr>
        <w:t>E. 7</w:t>
      </w:r>
    </w:p>
    <w:p>
      <w:r>
        <w:t>En l'espèce, l'octroi de dépens à l'intimé à charge du recourant, au titre d'une procédure devenue sans objet selon la juridiction cantonale en raison de la reconnaissance par un tiers de son obligation de prester, viole le droit fédéral. D'une part, il est douteux que le litige opposant, pour une incapacité de travail déterminée, un assuré à un assureur d'une indemnité journalière en cas de maladie puisse être considéré comme étant devenu sans objet en raison de la reconnaissance de l'obligation de prester de l'assureur-accidents pour la même incapacité de travail. Non contesté par le recourant, ce point peut souffrir de rester indécis. D'autre part et surtout, en retenant au regard de la position de la CNA que l'intimé présentait une incapacité de travail totale au 1er mai 2010, qui l'amenait à considérer qu'il aurait obtenu gain de cause dans le litige qui l'opposait au recourant, la juridiction cantonale s'est arrêtée à mi-chemin dans l'examen des chances de succès des parties agissant devant elle. En effet, la reconnaissance de l'assureur-accidents quant à son obligation de prester au titre de l'incapacité de travail présentée par l'intimé au-delà du 30 juin 2009 et du 1er mai 2010 ôtait toute justification à un versement de prestations de la part du recourant à l'intimé pour la même incapacité de travail et pour la même période; le recours dirigé contre la décision de la recourante du 22 juillet 2010 était ainsi privé de toutes chances de succès.</w:t>
      </w:r>
    </w:p>
    <w:p>
      <w:r>
        <w:rPr>
          <w:b/>
        </w:rPr>
        <w:t>E. 8</w:t>
      </w:r>
    </w:p>
    <w:p>
      <w:r>
        <w:t>Vu ce qui précède, le recours sera admis et la décision de classement attaquée, en tant qu'elle alloue des dépens à charge de la recourante, sera annulée. Dans son écriture du 23 août 2011, l'assuré intimé avait conclu à titre subsidiaire au versement en sa faveur d'une indemnité de dépens par l'Etat. Dès lors que sa conclusion principale est désormais rejetée, il sied de renvoyer la cause à la juridiction cantonale afin qu'elle statue sur cette conclusion subsidiaire.</w:t>
      </w:r>
    </w:p>
    <w:p>
      <w:r>
        <w:rPr>
          <w:b/>
        </w:rPr>
        <w:t>E. 9</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