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9C_771/2018 vom 26. November 2018</w:t>
      </w:r>
    </w:p>
    <w:p>
      <w:r>
        <w:t>Bundesgericht, 2018-11-26, DE</w:t>
      </w:r>
    </w:p>
    <w:p>
      <w:r>
        <w:rPr>
          <w:b/>
        </w:rPr>
        <w:t xml:space="preserve">Quelle: </w:t>
      </w:r>
      <w:r>
        <w:t>https://mcp.opencaselaw.ch/entscheid/bger_9C_771_2018</w:t>
      </w:r>
    </w:p>
    <w:p>
      <w:r>
        <w:t>FR: TF 9C_771/2018 du 26 novembre 2018</w:t>
      </w:r>
    </w:p>
    <w:p>
      <w:r>
        <w:t>IT: TF 9C_771/2018 del 26 novembre 2018</w:t>
      </w:r>
    </w:p>
    <w:p>
      <w:pPr>
        <w:pStyle w:val="Heading2"/>
      </w:pPr>
      <w:r>
        <w:t>Volltext</w:t>
      </w:r>
    </w:p>
    <w:p>
      <w:r>
        <w:t>Bundesgericht</w:t>
      </w:r>
    </w:p>
    <w:p>
      <w:r>
        <w:t>Tribunal fédéral</w:t>
      </w:r>
    </w:p>
    <w:p>
      <w:r>
        <w:t>Tribunale federale</w:t>
      </w:r>
    </w:p>
    <w:p>
      <w:r>
        <w:t>Tribunal federal</w:t>
      </w:r>
    </w:p>
    <w:p>
      <w:r>
        <w:t>9C_771/2018</w:t>
      </w:r>
    </w:p>
    <w:p>
      <w:r>
        <w:t>Urteil vom 26. November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Pensionskasse Stadt Zürich,</w:t>
      </w:r>
    </w:p>
    <w:p>
      <w:r>
        <w:t>Morgartenstrasse 30, 8004 Zürich,</w:t>
      </w:r>
    </w:p>
    <w:p>
      <w:r>
        <w:t>Beschwerdegegnerin.</w:t>
      </w:r>
    </w:p>
    <w:p>
      <w:r>
        <w:t>Gegenstand</w:t>
      </w:r>
    </w:p>
    <w:p>
      <w:r>
        <w:t>Berufliche Vorsorge (Prozessvoraussetzung),</w:t>
      </w:r>
    </w:p>
    <w:p>
      <w:r>
        <w:t>Beschwerde gegen den Entscheid des Sozialversicherungsgerichts des Kantons Zürich</w:t>
      </w:r>
    </w:p>
    <w:p>
      <w:r>
        <w:t>vom 28. September 2018 (BV.2018.00026).</w:t>
      </w:r>
    </w:p>
    <w:p>
      <w:r>
        <w:t>Nach Einsicht</w:t>
      </w:r>
    </w:p>
    <w:p>
      <w:r>
        <w:t>in die Beschwerde vom 6. November 2018 (Poststempel) gegen den Entscheid des Sozialversicherungsgerichts des Kantons Zürich vom 28. September 2018,</w:t>
      </w:r>
    </w:p>
    <w:p>
      <w:r>
        <w:t>in die Mitteilung des Bundesgerichts vom 8. November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13. November 2018eingereichte Eingabe,</w:t>
      </w:r>
    </w:p>
    <w:p>
      <w:r>
        <w:t>in Erwägung,</w:t>
      </w:r>
    </w:p>
    <w:p>
      <w:r>
        <w:t>dass das kantonale Gericht verbindlich (vgl. Art. 105 Abs. 1 und 2 BGG ) festgestellt hat, der Altersrücktritt sei auf den 28. Februar 2018 erfolgt, und ein schriftlicher Antrag auf Kapitalbezug erstmals mit Schreiben vom 11. März 2018 - mithin nicht innert der reglementarischen Frist von drei Monaten vor dem Altersrücktritt -eingereicht worden, weshalb der Versicherte keinen Anspruch auf eine Kapitalauszahlung habe,</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inhaltlichen Mindestanforderungen in keiner Weise genügen, da den Ausführungen nicht entnommen werden kann, inwiefern die Sachverhaltsfeststellungen der Vorinstanz im Sinne von Art. 97 Abs. 1 BGG - soweit überhaupt beanstandet - unzutreffend und die darauf beruhenden Erwägungen rechtsfehlerhaft sein sollen,</w:t>
      </w:r>
    </w:p>
    <w:p>
      <w:r>
        <w:t>dass es zur Beschwerdebegründung insbesondere nicht ausreicht, auf den "gesunden Menschenverstand" und die Unterlagen zu verweisen (vgl. etwa Urteile 2C_248/2018 vom 3. Mai 2018 E. 2; 9C_454/2018 vom 13. November 2018 E. 4.1),</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November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