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9C_769/2013 vom 1. April 2014</w:t>
      </w:r>
    </w:p>
    <w:p>
      <w:r>
        <w:t>Bundesgericht, 2014-04-01, DE</w:t>
      </w:r>
    </w:p>
    <w:p>
      <w:r>
        <w:rPr>
          <w:b/>
        </w:rPr>
        <w:t xml:space="preserve">Quelle: </w:t>
      </w:r>
      <w:r>
        <w:t>https://mcp.opencaselaw.ch/entscheid/bger_9C_769_2013</w:t>
      </w:r>
    </w:p>
    <w:p>
      <w:r>
        <w:t>FR: TF 9C_769/2013 du 1 avril 2014</w:t>
      </w:r>
    </w:p>
    <w:p>
      <w:r>
        <w:t>IT: TF 9C_769/2013 del 1 aprile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Es kann die Sachverhaltsfeststellung der Vorinstanz von Amtes wegen berichtigen oder ergänzen, wenn sie offensichtlich unrichtig ist oder auf einer Rechtsverletzung im Sinne von Art. 95 BGG beruht ( Art. 105 Abs. 2 BGG ).</w:t>
      </w:r>
    </w:p>
    <w:p>
      <w:r>
        <w:rPr>
          <w:b/>
        </w:rPr>
        <w:t>E. 2</w:t>
      </w:r>
    </w:p>
    <w:p>
      <w:r>
        <w:t>Im Grundsatzurteil BGE 137 V 210 hat das Bundesgericht zur Einholung von Administrativ- und Gerichtsgutachten bei medizinischen Abklärungsstellen (MEDAS) und zur Wahrung eines fairen Verwaltungs- und Beschwerdeverfahrens Stellung genommen (E. 1       S. 218). Des Weiteren hat es verfassungs- und konventionsrechtlich gebotene Korrektive auf administrativer Ebene angebracht und dabei festgehalten, dass die MEDAS-Begutachtungsaufträge nach dem Zufallsprinzip vergeben werden müssen (E. 3.1 S. 242 ff.). Weiter wurde der versicherten Person ein Anspruch eingeräumt, sich vorgängig zu den Gutachterfragen zu äussern, was bedeutet, dass die IV-Stelle der versicherten Person zusammen mit der verfügungsmässigen Anordnung der Begutachtung den vorgesehenen Katalog der Expertenfragen zur Stellungnahme zu unterbreiten hat (E. 3.4.2.9 S. 258). Das in BGE 137 V 210 publizierte Urteil 9C_243/2010 ist am 28. Juni 2011 ergangen. Nach der Rechtsprechung ist eine neue Praxis im Grundsatz sofort und überall anwendbar. Sie gilt nicht nur für künftige, sondern für alle im Zeitpunkt der Änderung noch hängigen Fälle (ZAK 1990 S. 255 E. 3b, I 55/89; RKUV 1995 Nr. U 232 S. 205, U 90/94; Urteile C_291/05 vom 13. April 2006 E. 2.2, I 16/02 vom 21. März 2002). Die mit BGE 137 V 210 geänderte Rechtsprechung zur Einholung von Gutachten der MEDAS ist demnach auch im vorliegenden Fall anzuwenden, war doch das vorliegende Verfahren im Zeitpunkt der Rechtsprechungsänderung noch hängig.</w:t>
      </w:r>
    </w:p>
    <w:p>
      <w:r>
        <w:t>Selbst unter Berücksichtigung der zeitlichen Abfolge ergäbe sich kein anderes Resultat: Das 5. Heft von BGE 137 V, in welchem das zitierte Urteil 9C_243/2010 vom 28. Juni 2011 ( BGE 137 V 210 ) publiziert wurde, ist am 16. September 2011 erschienen, drei Tage bevor die IV-Stelle den Begutachtungsauftrag (am 19. September 2011) an das Zentrum X.________ erteilt hat. Zu jenem Zeitpunkt war BGE 137 V 210 somit bekannt. Falls die Verwaltung bei der Anordnung der Begutachtung noch keine Kenntnis vom eben erst erschienenen Heft 5 von BGE 137 V besessen hat, musste ihr dieses Urteil jedenfalls aufgrund der Publikation im Internet bekannt sein, welche regelmässig kurze Zeit nach Zustellung eines Urteils an die Parteien erfolgt.</w:t>
      </w:r>
    </w:p>
    <w:p>
      <w:r>
        <w:rPr>
          <w:b/>
        </w:rPr>
        <w:t>E. 3.1</w:t>
      </w:r>
    </w:p>
    <w:p>
      <w:r>
        <w:t>Diesen Erwägungen zufolge bestand für die IV-Stelle kein Grund, bei der Bestellung des MEDAS-Gutachtens von den Vorgaben gemäss BGE 137 V 210 , namentlich der Wahrung der Parteirechte, abzusehen. Insbesondere standen knapp drei Monate nachdem das Urteil ergangen war, keine zeitlichen Aspekte einer Befolgung der geänderten Rechtsprechung entgegen.</w:t>
      </w:r>
    </w:p>
    <w:p>
      <w:r>
        <w:rPr>
          <w:b/>
        </w:rPr>
        <w:t>E. 3.2</w:t>
      </w:r>
    </w:p>
    <w:p>
      <w:r>
        <w:t>Die Vorinstanz ist nicht auf die Praxisänderung gemäss BGE 137 V 210 und die fehlende Umsetzung bei der Anordnung der MEDAS-Expertise durch die IV-Stelle eingegangen. Da sie es unterlassen hat, die Sache zur Anordnung eines rechtskonformen, den bundesgerichtlichen Anforderungen entsprechenden MEDAS-Gutachtens an die Verwaltung zurückzuweisen, ist dies nachzuholen. Zu diesem Zweck geht die Sache an die IV-Stelle zurück, welche bei der Einholung des neuen MEDAS-Gutachtens den in BGE 137 V 210 umschriebenen Erfordernissen Rechnung zu tragen hat. Gestützt auf die im Rahmen der neuen interdisziplinären Begutachtung gewonnenen Erkenntnisse hat sie sodann über den Anspruch des Beschwerdeführers auf Leistungen der Invalidenversicherung neu zu verfügen.</w:t>
      </w:r>
    </w:p>
    <w:p>
      <w:r>
        <w:rPr>
          <w:b/>
        </w:rPr>
        <w:t>E. 4</w:t>
      </w:r>
    </w:p>
    <w:p>
      <w:r>
        <w:t>Die IV-Stelle hat auf eine substanzielle Vernehmlassung verzichtet, während das BSV von einer Stellungnahme abgesehen hat. Es besteht schon deswegen kein Anlass, einen zweiten Schriftenwechsel durchzuführen (vgl. Art. 102 Abs. 3 BGG ), weshalb dem entsprechenden Verfahrensantrag des Beschwerdeführers nicht stattzugeben ist.</w:t>
      </w:r>
    </w:p>
    <w:p>
      <w:r>
        <w:rPr>
          <w:b/>
        </w:rPr>
        <w:t>E. 5</w:t>
      </w:r>
    </w:p>
    <w:p>
      <w:r>
        <w:t>Dem Prozessausgang entsprechend sind die Gerichtskosten der unterliegenden IV-Stelle aufzuerlegen ( Art. 66 Abs. 1 Satz 1 BGG ). Diese hat dem Beschwerdeführer überdies eine Parteientschädigung zu bezahlen ( Art. 68 Abs. 1 und 2 BGG ). Damit wird das Gesuch des Beschwerdeführers um die Bewilligung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