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768/2013 vom 12. Mai 2014</w:t>
      </w:r>
    </w:p>
    <w:p>
      <w:r>
        <w:t>Bundesgericht, 2014-05-12, DE</w:t>
      </w:r>
    </w:p>
    <w:p>
      <w:r>
        <w:rPr>
          <w:b/>
        </w:rPr>
        <w:t xml:space="preserve">Quelle: </w:t>
      </w:r>
      <w:r>
        <w:t>https://mcp.opencaselaw.ch/entscheid/bger_9C_768_2013</w:t>
      </w:r>
    </w:p>
    <w:p>
      <w:r>
        <w:t>FR: TF 9C 768/2013 du 12 mai 2014</w:t>
      </w:r>
    </w:p>
    <w:p>
      <w:r>
        <w:t>IT: TF 9C 768/2013 del 12 maggio 2014</w:t>
      </w:r>
    </w:p>
    <w:p>
      <w:pPr>
        <w:pStyle w:val="Heading2"/>
      </w:pPr>
      <w:r>
        <w:t>Regeste</w:t>
      </w:r>
    </w:p>
    <w:p>
      <w:r>
        <w:t>Invalidenversicherung | Invalidenversicherung</w:t>
      </w:r>
    </w:p>
    <w:p>
      <w:pPr>
        <w:pStyle w:val="Heading2"/>
      </w:pPr>
      <w:r>
        <w:t>Erwägungen</w:t>
      </w:r>
    </w:p>
    <w:p>
      <w:r>
        <w:rPr>
          <w:b/>
        </w:rPr>
        <w:t>E. 1.1</w:t>
      </w:r>
    </w:p>
    <w:p>
      <w:r>
        <w:t>Soweit mit dem Entscheid vom 19. September 2013 die Rückweisung der Sache an die IV-Stelle angeordnet wurde, ist er als Vor- oder Zwischenentscheid im Sinne des BGG zu qualifizieren (vgl. BGE 133 V 477 E. 4.2 S. 481 f.) und kann unter den Voraussetzungen des Art. 93 Abs. 1 BGG angefochten werden. Danach ist die Beschwerde insbesondere dann zulässig, wenn der Vor- oder Zwischenentscheid einen nicht wieder gutzumachenden Nachteil bewirken kann. Ein im Sinne von Art. 93 Abs. 1 lit. a BGG nicht wieder gutzumachender Nachteil ist rechtlicher Natur und auch mit einem für die Beschwerde führende Partei günstigen Endentscheid nicht oder nicht vollständig behebbar ( BGE 133 V 645 E. 2.1 S. 647 mit Hinweisen). Die Rückweisung der Sache an die Verwaltung zu ergänzender oder weiterer Abklärung und neuer Entscheidung bewirkt in der Regel keinen im Sinne von Art. 93 Abs. 1 lit. a BGG nicht wieder gutzumachenden Nachteil ( BGE 133 V 477 E. 5.2.2 S. 483 f). Anders verhält es sich hingegen, wenn in der Rückweisung an sich bereits eine bundesrechtswidrige Rechtsverweigerung liegt (Urteil 9C_1014/2008 vom 14. April 2009 E. 1.1).</w:t>
      </w:r>
    </w:p>
    <w:p>
      <w:r>
        <w:rPr>
          <w:b/>
        </w:rPr>
        <w:t>E. 1.2</w:t>
      </w:r>
    </w:p>
    <w:p>
      <w:r>
        <w:t>Die Vorinstanz wurde vom Bundesgericht mit Urteil 9C_492/2012 vom 25. September 2012 E. 5.3.2 verhalten, die Ärzte des Zentrums X.________ und des Instituts Y.________ mit dem Ergebnis der Beweissicherung vor Ort vom 20. September 2010 samt Videoaufnahmen über die Observation vom 29. Juni bis 8. September 2010 zu konfrontieren. Sollten die Ärzte des Zentrums X.________ und des Instituts Y.________ dennoch an ihrer Auffassung festhalten, wäre die Einholung eines gerichtlichen psychiatrischen Gutachtens unerlässlich, das die Observationsergebnisse mitzuberücksichtigen hätte. Daran und an die entsprechenden rechtlichen Erwägungen ist sie gebunden, ansonsten eine Rechtsverweigerung vorliegt, welche ohne Weiteres zur Aufhebung des angefochtenen Entscheides führt ( BGE 117 V 237 E. 2 S. 241 f.; RKUV 1999 Nr. U 331 126, U 305/97 E. 2; Urteil 9C_1014/2008 vom 14. April 2009 E. 2; MEYER/DORMANN, in: Basler Kommentar, Bundesgerichtsgesetz, 2. Aufl. 2011, N. 18 zu Art. 107 BGG ). Die sich dabei stellenden Fragen hat das kantonale Gericht in tatsächlicher und rechtlicher Hinsicht zu beurteilen (vgl. Art. 56 Abs. 1 und Art. 61 lit. c ATSG ; Art. 110 BGG ).</w:t>
      </w:r>
    </w:p>
    <w:p>
      <w:r>
        <w:rPr>
          <w:b/>
        </w:rPr>
        <w:t>E. 1.3</w:t>
      </w:r>
    </w:p>
    <w:p>
      <w:r>
        <w:t>Der Beschwerdeführer macht geltend, die angeordnete Rückweisung verletze Bundesrecht, weil sich die Vorinstanz damit über Dispositiv-Ziffer 1 des Urteils 9C_492/2012 vom 25. September 2012 hinwegsetze. Danach sei zur Klärung der medizinischen Situation resp. der Arbeitsfähigkeit ein gerichtliches Gutachten erforderlich. Auf die Beschwerde, auch soweit sie die Rückweisung betrifft, ist daher einzutreten.</w:t>
      </w:r>
    </w:p>
    <w:p>
      <w:r>
        <w:rPr>
          <w:b/>
        </w:rPr>
        <w:t>E. 1.4</w:t>
      </w:r>
    </w:p>
    <w:p>
      <w:r>
        <w:t>Streitig und zu prüfen ist, ob die Vorinstanz den Sachverhalt bis zum 8. Juni 2011 genügend abgeklärt hat und ob es zulässig war, in Bezug auf den anschliessenden Zeitraum die weitere Abklärung an die Verwaltung zu delegieren.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3.1</w:t>
      </w:r>
    </w:p>
    <w:p>
      <w:r>
        <w:t>Die Vorinstanz hat die Stellungnahmen des Zentrums X.________ resp. des Dr. med. K.________ vom 15. Januar 2013 und des Instituts Y.________ resp. des Dr. med. A.________ vom 5. Februar 2013 zu den Ergebnissen der Observation und zum Bericht des RAD-Arztes Dr. med. F.________ vom 13. Juli 2011 eingeholt. Dazu hat sie erwogen, divergierende Einschätzungen zu jener des RAD-Arztes liessen sich bereits durch unterschiedliche Beurteilungszeiträume erklären. Die Dres. med. K.________ und A.________ hätten nicht grundsätzlich an ihren Auffassungen festgehalten, sondern angesichts des schubförmigen Verlaufs der Krankheit des Versicherten die Möglichkeit einer vorübergehenden Remission mit vollständiger Wiedererlangung der Arbeitsfähigkeit eingeräumt. Somit stehe die Einschätzung des RAD-Arztes, wonach seit Beginn der Observation im Juni 2010 volle Arbeitsfähigkeit bestand, mindestens bis zum Zeitpunkt der RAD-ärztlichen Untersuchung am 8. Juni 2011 ausser Zweifel.</w:t>
      </w:r>
    </w:p>
    <w:p>
      <w:r>
        <w:rPr>
          <w:b/>
        </w:rPr>
        <w:t>E. 3.2.1</w:t>
      </w:r>
    </w:p>
    <w:p>
      <w:r>
        <w:t>Diese Beweiswürdigung ist nicht offensichtlich unrichtig (E. 2.3) : So hielt Dr. med. K.________ insbesondere fest, der Versicherte habe "in der Tat (...) während der Aufzeichnungen 06/2010-09/2010 vollständig symptomfrei" gewirkt; zwischen den "depressiven Episoden" komme es offensichtlich zu einer deutlichen Besserung der Symptomatik; in diesen Phasen sei nicht ausgeschlossen, dass er auch einer Arbeit nachgehen könne. Dr. med. A.________ verwies darauf, dass die Behandlung beim Institut Y.________ nach mehrjährigem Unterbruch erst am 15. September 2011 wieder aufgenommen worden sei, die Observation aber eine "période de stabilité" im sehr wahrscheinlich zyklischen Verlauf der Krankheit erkennen lasse.</w:t>
      </w:r>
    </w:p>
    <w:p>
      <w:r>
        <w:rPr>
          <w:b/>
        </w:rPr>
        <w:t>E. 3.2.2</w:t>
      </w:r>
    </w:p>
    <w:p>
      <w:r>
        <w:t>Damit kann für die Zeit von Juni 2010 bis 8. Juni 2011, entgegen der Meinung des Beschwerdeführers, nicht gesagt werden, die Dres. med. K.________ und A.________ hätten an ihrer Auffassung festgehalten. Daran ändert nichts, dass beide auf der jeweiligen Diagnose eines rezidivierenden resp. zyklisch verlaufenden Leidens beharrten, da in jedem Fall dessen Auswirkung auf die Arbeitsfähigkeit massgebend ist (Art. 8 Abs. 1 in Verbindung mit Art. 7 ATSG ). Zudem ist auch bei schubförmig verlaufenden Krankheiten eine Verbesserung der Erwerbsfähigkeit in der Regel zu berücksichtigen, wenn sie mehr als drei Monate anhält ( Art. 88a Abs. 1 IVV ; BGE 104 V 146 E. 2 S. 147; Urteil 8C_308/2013 vom 8. November 2013 E. 3.2.2). Die vorinstanzliche Beweiswürdigung in Bezug auf den hier interessierenden Zeitraum beruht somit auch nicht auf einer Rechtsverletzung, weshalb sie für das Bundesgericht verbindlich bleibt (E. 2.1). Das kantonale Gericht hat diesbezüglich zu Recht auf weitere Abklärungen verzichtet.</w:t>
      </w:r>
    </w:p>
    <w:p>
      <w:r>
        <w:rPr>
          <w:b/>
        </w:rPr>
        <w:t>E. 3.3.1</w:t>
      </w:r>
    </w:p>
    <w:p>
      <w:r>
        <w:t>Mit Blick auf den Zeitabschnitt nach der am 8. Juni 2011 erfolgten RAD-ärztlichen Untersuchung bis zum Erlass der angefochtenen Verfügung (der den vorinstanzlichen Prüfungszeitraum begrenzt, vgl. SVR 2009 IV Nr. 57 S. 177, 9C_149/2009 E. 4.4; Urteil 9C_235/2009 vom 30. April 2009 E. 3.3), mithin bis zum 12. Dezember 2012, hat das kantonale Gericht festgestellt, es sei nicht ausgeschlossen, dass es zu einem (erneuten) Schub einer psychiatrischen Erkrankung mit Auswirkung auf die Arbeitsfähigkeit gekommen sein könnte. Es könne weder gestützt auf die Berichte der behandelnden Ärzte (Dres. med. K.________ und A.________) noch auf die Einschätzungen der RAD-Ärzte (Dres. med. F.________ und D.________) eine abschliessende Beurteilung vorgenommen werden.</w:t>
      </w:r>
    </w:p>
    <w:p>
      <w:r>
        <w:rPr>
          <w:b/>
        </w:rPr>
        <w:t>E. 3.3.2</w:t>
      </w:r>
    </w:p>
    <w:p>
      <w:r>
        <w:t>Dem ist beizupflichten (E. 2.1). Etwas anderes gilt hingegen in Bezug auf die vorinstanzliche Auffassung, wonach die vom Bundesgericht genannte Bedingung für die Unerlässlichkeit eines gerichtlichen psychiatrischen Gutachtens (vgl. E. 1.2) nicht erfüllt sei. Dr. med. K.________ verwies auf die stationäre Behandlung vom 8. August bis 6. September 2011 infolge eines Suizidversuchs und auf die Arbeitsfähigkeitsschätzung des "aktuell", d.h. ambulant, behandelnden Psychiaters. Dr. med. A.________ bekräftigte aufgrund der "observations sur plusieurs mois", der Patient bleibe weiterhin vollständig arbeitsunfähig. Für den Zeitraum nach der RAD-Begutachtung resp. ab 8. August 2011 hielten damit beide behandelnden Ärzte klar an ihren früheren Diagnosen und Arbeitsfähigkeitsschätzungen fest, ohne die grundsätzlich eingeräumte Möglichkeit einer vorübergehenden Remission mit vollständiger Wiedererlangung der Arbeitsfähigkeit (E. 3.1) auch nur andeutungsweise in Betracht zu ziehen. Dass ihre Einschätzungen jenen der RAD-Ärzte nach wie vor diametral widersprechen, steht ausser Frage. Bei der gegebenen Aktenlage ist zumindest zweifelhaft, ob in der Tat mit dem kantonalen Gericht ein "insgesamt vollständig ungeklärter" Sachverhalt anzunehmen ist, was grundsätzlich eine weitere Abklärung durch die Verwaltung zuliesse ( BGE 137 V 210 E. 4.4.1.4 S. 264). Das kann indessen offenbleiben: Gemäss den verbindlichen Anordnungen in E. 5.3.2 des Urteils 9C_492/2012 vom 25. September 2012 war unter den konkreten Umständen ein gerichtliches (Ober-) Gutachten unabdingbar. Diesbezüglich ist die Beschwerde begründet; die Vorinstanz wird die entsprechende Sachverhaltsabklärung zu treffen und anschliessend erneut über den Rentenanspruch ab Juni 2011 zu befinden haben.</w:t>
      </w:r>
    </w:p>
    <w:p>
      <w:r>
        <w:rPr>
          <w:b/>
        </w:rPr>
        <w:t>E. 4</w:t>
      </w:r>
    </w:p>
    <w:p>
      <w:r>
        <w:t>Die Gerichtskosten sind den Parteien entsprechend dem Ausgang des Verfahrens aufzuerlegen ( Art. 66 Abs. 1 BGG ). Der Beschwerdeführer hat für das bundesgerichtliche Verfahren Anspruch auf eine (reduzierte) Parteientschädigung ( Art. 68 Abs. 1 BGG ). Soweit dadurch nicht gegenstandslos geworden, kann dem Gesuch des Beschwerdeführers um unentgeltliche Rechtspflege entsprochen werden ( Art. 64 Abs. 1 und 2 BGG ; vgl. BGE 129 I 129 E. 2.3.1 S. 135, 128 I 225 E. 2.5.3 S. 235).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