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9C_768/2010 vom 10. November 2010</w:t>
      </w:r>
    </w:p>
    <w:p>
      <w:r>
        <w:t>Bundesgericht, 2010-11-10, DE</w:t>
      </w:r>
    </w:p>
    <w:p>
      <w:r>
        <w:rPr>
          <w:b/>
        </w:rPr>
        <w:t xml:space="preserve">Quelle: </w:t>
      </w:r>
      <w:r>
        <w:t>https://mcp.opencaselaw.ch/entscheid/bger_9C_768_2010</w:t>
      </w:r>
    </w:p>
    <w:p>
      <w:r>
        <w:t>FR: TF 9C_768/2010 du 10 novembre 2010</w:t>
      </w:r>
    </w:p>
    <w:p>
      <w:r>
        <w:t>IT: TF 9C_768/2010 del 10 novembre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die Rechtmässigkeit der wiedererwägungsweisen Aufhebung der seit 1. April 2003 laufenden ganzen Rente der Invalidenversicherung.</w:t>
      </w:r>
    </w:p>
    <w:p>
      <w:r>
        <w:rPr>
          <w:b/>
        </w:rPr>
        <w:t>E. 2.1</w:t>
      </w:r>
    </w:p>
    <w:p>
      <w:r>
        <w:t>Nach Art. 53 Abs. 2 ATSG in Verbindung mit Art. 2 ATSG und Art. 1 Abs. 1 IVG kann die IV-Stelle auf formell rechtskräftige Verfügungen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w:t>
      </w:r>
    </w:p>
    <w:p>
      <w:r>
        <w:rPr>
          <w:b/>
        </w:rPr>
        <w:t>E. 2.2</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128 E. a;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w:t>
      </w:r>
    </w:p>
    <w:p>
      <w:r>
        <w:t>Die Aufhebung oder Herabsetzung der Invalidenrente auf dem Weg der Wiedererwägung der ursprünglichen Leistungsverfügung ist nur zulässig, wenn im Zeitpunkt der Aufhebung oder Herabsetzung der Rente keine Invalidität besteht (Urteil I 859/05 vom 10. Mai 2006 E. 2.3, Urteil I 222/02 vom 19. Dezember 2002 E. 5.1, Urteil I 530/86 vom 15. Juli 1987 E. 2b).</w:t>
      </w:r>
    </w:p>
    <w:p>
      <w:r>
        <w:rPr>
          <w:b/>
        </w:rPr>
        <w:t>E. 3.1</w:t>
      </w:r>
    </w:p>
    <w:p>
      <w:r>
        <w:t>Das vorinstanzliche Gericht hat gestützt auf das Gutachten vom 7. August 2003 des Dr. med. I.________, Facharzt für Psychiatrie und Psychotherapie, und in richtiger Anwendung der rechtlichen Grundlagen der Wiedererwägung dargelegt, weshalb die Ausrichtung der Invalidenrente von Beginn an zweifellos unrichtig war. Von einer im Sinne von Art. 97 Abs. 1 BGG qualifiziert unrichtigen Feststellung des rechtserheblichen Sachverhalts durch die Vorinstanz kann nicht die Rede sein. Vielmehr war der Beschwerdeführer gemäss beweiskräftiger Expertise vom 7. August 2003 in der angestammten Beschäftigung ab Anfang 2003 zu 80 % arbeitsfähig. Anderes konnte namentlich nicht aus den Berichten des prakt. med. S.________ und des Dr. med. B.________, vom 15. August 2002 und 18. Februar 2003, hergeleitet werden. Mit der absehbaren Wiedererlangung der Arbeitsfähigkeit rechneten beide Ärzte, und Dr. med. B.________ führte ausschliesslich invaliditätsfremde Faktoren wie Alter und Arbeitslosigkeit für eine befristete Berentung von sechs bis zwölf Monaten an. Eine dauerhafte Einschränkung der Arbeitsfähigkeit war unter keinem Gesichtswinkel nachgewiesen. Damit ist dem beschwerdeführerischen Einwand der Boden entzogen, die ursprüngliche Rentenzusprechung basiere auf einer im Verfügungszeitpunkt vertretbaren Ermessensbetätigung, weshalb die Wiedererwägung nicht statthaft sei (E. 2.2 hievor).</w:t>
      </w:r>
    </w:p>
    <w:p>
      <w:r>
        <w:rPr>
          <w:b/>
        </w:rPr>
        <w:t>E. 3.2</w:t>
      </w:r>
    </w:p>
    <w:p>
      <w:r>
        <w:t>Sodann ändert der Einwand nichts, Vergleichseinkommen und das von der Verwaltung der erstmaligen Berentung zugrunde gelegte Zumutbarkeitsprofil liessen sich unter wiedererwägungsrechtlichen Aspekten nicht überprüfen, weil sie nicht aktenkundig seien. Der damals unterbliebene Einkommensvergleich und die mit Verfügung vom 4. August 2004 erfolgte Leistungszusprache ohne Nennung der massgeblichen Zumutbarkeitseinschätzung sprechen nicht gegen eine wiedererwägungsweise Rentenaufhebung, sondern stützen sie vielmehr. Darüber hinaus scheitert ein Leistungsanspruch auch am rechtlichen Erfordernis der einjährigen Wartezeit, welche frühestens im April 2003 ablaufen konnte ( Art. 29 Abs. 1 lit. b IVG in der bis 31. Dezember 2007 gültigen Fassung). Indes war gemäss der für die Wiedererwägung ausschlaggebenden Expertise vom 7. August 2003 des Dr. med. I.________ die Arbeitsfähigkeit bereits ab Januar 2003 zu 80 % hergestellt. Auf allfällige Vergleichseinkommen kommt es folglich für die zweifellose Unrichtigkeit nicht an ( BGE 121 V 264 E. 6 S. 272). Zudem deutet nichts auf eine Unvollständigkeit der Akten hin. Die Verwaltung hatte dem Beschwerdeführer im Rahmen der erstmaligen Rentenprüfung den Beschluss und die Verfügung vom 4. August 2004 eröffnet und ihm später Einsicht in die Akten gewährt. Fehlende Bemessungsgrundlagen beanstandete der Versicherte seinerzeit nicht, sondern erst nach angekündigter Rentenreduktion, ohne jedoch zu behaupten, früher Aktenkundiges sei nicht mehr vorhanden. Die Vorhaltung der Gehörsverletzung wegen unzulänglicher Akteneinsicht entbehrt damit der Grundlage. Die substituierte Wiedererwägung ist daher letztinstanzlich insoweit rechtens. Zu prüfen bleibt, ob ab Renteneinstellung pro futuro eine Invalidität zu bejahen ist (E. 2.2 hievor; Art. 88bis Abs. 2 lit. a IVV ; Urteil I 546/03 vom 3. August 2005 E. 2.2).</w:t>
      </w:r>
    </w:p>
    <w:p>
      <w:r>
        <w:rPr>
          <w:b/>
        </w:rPr>
        <w:t>E. 3.3</w:t>
      </w:r>
    </w:p>
    <w:p>
      <w:r>
        <w:t>Die im angefochtenen Entscheid in pflichtgemässer Würdigung der gesamten Aktenlage mit nachvollziehbarer Begründung erfolgte Feststellung einer vollen Arbeitsfähigkeit im Verfügungszeitpunkt (25. August 2008), ist weder offensichtlich unrichtig noch sonstwie rechtlich mangelhaft im Sinne von Art. 97 Abs. 1 und Art. 105 Abs. 2 BGG . Daran ändert das Attest des Dr. med. A.________ vom 21. Oktober 2008 nichts, auch wenn er die darin erwähnte volle Arbeitsfähigkeit - anders als in seinem Gutachten vom 21. Mai 2008 (Gutachten des Medizinischen Abklärungszentrums X.________) - nicht ausdrücklich auf die Tätigkeit des Geschäftsführers bezogen hat. Ferner ist mit Blick auf die uneingeschränkte Leistungsfähigkeit die vorinstanzlich bejahte Vermittelbarkeit des Beschwerdeführers auf dem ausgeglichenen Arbeitsmarkt nicht rechtsfehlerhaft (vgl. BGE 132 V 393 E. 3.3 S. 399; Urteil 8C_776/2008 vom 18. Juni 2009 E. 5.2, Urteil 9C_854/2008 vom 17. Dezember 2008 E. 3.2 mit Hinweisen). Soweit der Versicherte aus einem nach dem Verfügungszeitpunkt aufgenommenen - zeitlich reduzierten - Arbeitsversuch davon Abweichendes herleiten will, ist er nicht zu hören; denn der Erlass der strittigen Verfügung vom 25. August 2008 bildet rechtsprechungsgemäss die zeitliche Grenze der richterlichen Überprüfungsbefugnis ( BGE 132 V 215 E. 3.1.1 S. 220 mit Hinweisen). Die Vorinstanz durfte nach dem Gesagten ohne Verletzung des Untersuchungsgrundsatzes auf die Anordnung weiterer Beweismassnahmen in antizipierter Beweiswürdigung verzichten (vgl. BGE 124 V 90 E. 4b S. 94, 122 V 157 E. 1d S. 162). Ein Anspruch auf Rentenleistungen bestand im Verfügungszeitpunkt vom 25. August 2008 nicht. Demzufolge war die substituierte Wiedererwägung zulässig (E. 2.2 hievor; ULRICH MEYER, Rechtsprechung zum IVG, 2010, S. 387).</w:t>
      </w:r>
    </w:p>
    <w:p>
      <w:r>
        <w:rPr>
          <w:b/>
        </w:rPr>
        <w:t>E. 4</w:t>
      </w:r>
    </w:p>
    <w:p>
      <w:r>
        <w:t>Dem Prozessausgang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