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768/2008 vom 15. Mai 2009</w:t>
      </w:r>
    </w:p>
    <w:p>
      <w:r>
        <w:t>Bundesgericht, 2009-05-15, FR</w:t>
      </w:r>
    </w:p>
    <w:p>
      <w:r>
        <w:rPr>
          <w:b/>
        </w:rPr>
        <w:t xml:space="preserve">Quelle: </w:t>
      </w:r>
      <w:r>
        <w:t>https://mcp.opencaselaw.ch/entscheid/bger_9C_768_2008</w:t>
      </w:r>
    </w:p>
    <w:p>
      <w:r>
        <w:t>FR: TF 9C 768/2008 du 15 mai 2009</w:t>
      </w:r>
    </w:p>
    <w:p>
      <w:r>
        <w:t>IT: TF 9C 768/2008 del 15 maggio 2009</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Sur la base des renseignements médicaux versés au dossier, notamment du rapport du docteur M.________ du 23 mai 2008, le Tribunal des assurances a retenu que l'assurée présentait depuis le 26 mars 2003 une incapacité de travail pour des raisons psychiatriques qui, depuis lors, n'avait jamais véritablement subi d'interruption. Il existait par conséquent une relation de connexité matérielle et temporelle entre cette incapacité de travail et l'invalidité qui lui a été reconnue à compter du mois de janvier 2005, de sorte qu'il appartenait à l'institution de prévoyance à laquelle l'assurée était affiliée lors du début de l'incapacité de travail de servir ses prestations, soit en l'occurrence l'institution supplétive.</w:t>
      </w:r>
    </w:p>
    <w:p>
      <w:r>
        <w:rPr>
          <w:b/>
        </w:rPr>
        <w:t>E. 2.2</w:t>
      </w:r>
    </w:p>
    <w:p>
      <w:r>
        <w:t>La recourante se plaint d'une constatation manifestement inexacte des faits pertinents, consécutive à une mauvaise appréciation des preuves. C'est à tort que le Tribunal des assurances aurait constaté que l'incapacité de travail présentée par l'assurée avait perduré depuis le 26 mars 2003, en particulier durant la période courant du 1er août 2003 au 4 janvier 2004, et retenu qu'il existait un lien de connexité temporelle entre l'incapacité de travail survenue du 26 mars au 31 juillet 2003 et celle intervenue à compter du 5 janvier 2004. Le rapport du 23 mai 2008 du docteur M.________ ne pouvait en aucun cas être suivi, dès lors qu'il a été établi bien après les faits litigieux, qu'il contenait une conclusion nouvelle par rapport aux précédents certificats établis par ce médecin et qu'il n'était pas exempt de contradictions.</w:t>
      </w:r>
    </w:p>
    <w:p>
      <w:r>
        <w:rPr>
          <w:b/>
        </w:rPr>
        <w:t>E. 3</w:t>
      </w:r>
    </w:p>
    <w:p>
      <w:r>
        <w:t>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B 100/02 du 26 mai 2003 consid. 4.1 et B 18/06 du 18 octobre 2006 consid. 4.2.1 in fine et les références). On ne peut cependant accorder la même valeur à ces périodes qu'à celles pendant lesquelles l'intéressé a effectivement exercé une activité lucrative (arrêt B 23/01 du 21 novembre 2001 consid. 3.3). En ce qui concerne la durée de la capacité de travail interrompant le rapport de connexité temporelle, on peut s'inspirer de la règle de l' art. 88a al. 1 RAI comme principe directeur (« Richtschnur »).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 ATF 134 V 20 consid. 3.2.1 p. 22 et les références; 123 V 262 consid. 1c p. 264; 120 V 112 consid. 2c/aa p. 117).</w:t>
      </w:r>
    </w:p>
    <w:p>
      <w:r>
        <w:rPr>
          <w:b/>
        </w:rPr>
        <w:t>E. 4.1</w:t>
      </w:r>
    </w:p>
    <w:p>
      <w:r>
        <w:t>La seule question qui se pose en l'espèce est celle de savoir si l'aptitude de l'assurée à exercer une activité lucrative s'est rétablie entre le 1er août 2003 et le 4 janvier 2004 de manière suffisamment durable pour interrompre le lien de connexité temporelle entre l'incapacité de travail survenue antérieurement à cette période et l'invalidité survenue postérieurement.</w:t>
      </w:r>
    </w:p>
    <w:p>
      <w:r>
        <w:rPr>
          <w:b/>
        </w:rPr>
        <w:t>E. 4.2</w:t>
      </w:r>
    </w:p>
    <w:p>
      <w:r>
        <w:t>Selon les constatations de la juridiction cantonale, les diverses incapacités de travail subies par l'assurée ont pour origine des troubles psychiques de nature identique (trouble dépressif récurrent, trouble panique avec agoraphobie, troubles mixtes de la personnalité [personnalité carencée, fruste, avec des traits de personnalité infantile et dépendante marqués]). Les troubles ont évolué concrètement de la manière suivante. Selon le docteur M.________, l'assurée a présenté une incapacité totale de travailler du 26 mars au 28 avril 2003, de 60 % du 29 avril au 29 mai 2003, de 30 % du 30 mai au 31 juillet 2003 et enfin une pleine capacité de travail à compter du 1er août 2003 (rapport du 12 avril 2005). Pour la période postérieure au 1er août 2003, les informations sont succinctes. Le docteur M.________ a fixé rétrospectivement, sur la base de ses notes personnelles, la capacité résiduelle de travail durant l'époque litigieuse à 50 % (rapport du 23 mai 2008). A compter du 1er janvier 2004, l'assurée n'a été en mesure de travailler à plein temps que durant quatre jours, une incapacité partielle de travailler ayant été attestée à compter du 5 janvier déjà.</w:t>
      </w:r>
    </w:p>
    <w:p>
      <w:r>
        <w:rPr>
          <w:b/>
        </w:rPr>
        <w:t>E. 4.3</w:t>
      </w:r>
    </w:p>
    <w:p>
      <w:r>
        <w:t>Sur le vu de ce qui précède, l'appréciation du Tribunal des assurances n'apparaît ni insoutenable, ni contraire au droit. On relévera en particulier qu'il n'a pas été établi que la symptomatologie dépressive s'était amendée entre le 1er août et le 31 décembre 2003 dans une mesure propre à permettre à l'assurée de reprendre durablement l'exercice à plein temps de son activité habituelle. Au contraire, il ressort du rapport établi le 23 mai 2008 par le docteur M.________ que l'assurée n'a, durant cette période, pas exercé d'activité à plein temps, bien qu'elle en ait exprimé la volonté. Les affections dont souffre l'assurée ont pour particularité d'avoir une évolution fluctuante dans le temps, avec alternance de rechutes et de rémissions plus ou moins marquées et durables. La rapidité de la réaction dépressive consécutive à la reprise le 1er janvier 2004 d'une activité lucrative à plein temps tend à démontrer que l'assurée n'était pas totalement guérie des troubles qui l'avaient préalablement affectée et que, partant, elle n'avait pas entièrement recouvré sa capacité de travail au moment de débuter son nouvel emploi (voir arrêt B 1/05 du 31 août 2005 consid. 5). Certes convient-il de donner raison à la recourante lorsque celle-ci estime que les faits relatifs à la période courant du 1er août au 31 décembre 2003 sont peu clairs et que le rapport rédigé le 23 mai 2008 par le docteur M.________ n'est que peu à même d'offrir des renseignements parfaitement concluants. Cela étant, il existe suffisamment d'indices objectifs qui, abstraction faite de ce rapport, permettent d'établir, au degré de la vraisemblance prépondérante, un lien de connexité temporelle entre l'incapacité de travail survenue antérieurement à cette période et l'invalidité survenue postérieurement. Il ne se justifie par conséquent pas de renvoyer la cause aux premiers juges pour qu'ils procèdent à un complément d'instruction.</w:t>
      </w:r>
    </w:p>
    <w:p>
      <w:r>
        <w:rPr>
          <w:b/>
        </w:rPr>
        <w:t>E. 5</w:t>
      </w:r>
    </w:p>
    <w:p>
      <w:r>
        <w:t>Mal fondé, le recours doit être rejeté. Vu l'issue du litige, les frais de la présente procédure sont mis à la charge de la recourante qui succombe ( art. 66 al. 1 LTF ). L'assurée intimée a droit à une indemnité de dépens à la charge de la recourante ( art. 68 al. 1 LTF ), à l'inverse de la caisse intimée ( art. 68 al. 3 LTF ;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