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9C_764/2023 vom 18. Dezember 2023</w:t>
      </w:r>
    </w:p>
    <w:p>
      <w:r>
        <w:t>Bundesgericht, 2023-12-18, DE</w:t>
      </w:r>
    </w:p>
    <w:p>
      <w:r>
        <w:rPr>
          <w:b/>
        </w:rPr>
        <w:t xml:space="preserve">Quelle: </w:t>
      </w:r>
      <w:r>
        <w:t>https://mcp.opencaselaw.ch/entscheid/bger_9C_764_2023</w:t>
      </w:r>
    </w:p>
    <w:p>
      <w:r>
        <w:t>FR: TF 9C_764/2023 du 18 décembre 2023</w:t>
      </w:r>
    </w:p>
    <w:p>
      <w:r>
        <w:t>IT: TF 9C_764/2023 del 18 dicembre 2023</w:t>
      </w:r>
    </w:p>
    <w:p>
      <w:pPr>
        <w:pStyle w:val="Heading2"/>
      </w:pPr>
      <w:r>
        <w:t>Volltext</w:t>
      </w:r>
    </w:p>
    <w:p>
      <w:r>
        <w:t>Bundesgericht</w:t>
      </w:r>
    </w:p>
    <w:p>
      <w:r>
        <w:t>Tribunal fédéral</w:t>
      </w:r>
    </w:p>
    <w:p>
      <w:r>
        <w:t>Tribunale federale</w:t>
      </w:r>
    </w:p>
    <w:p>
      <w:r>
        <w:t>Tribunal federal</w:t>
      </w:r>
    </w:p>
    <w:p>
      <w:r>
        <w:t>9C_764/2023</w:t>
      </w:r>
    </w:p>
    <w:p>
      <w:r>
        <w:t>Urteil vom 18. Dezember 2023</w:t>
      </w:r>
    </w:p>
    <w:p>
      <w:r>
        <w:t>III. öffentlich-rechtliche Abteilung</w:t>
      </w:r>
    </w:p>
    <w:p>
      <w:r>
        <w:t>Besetzung</w:t>
      </w:r>
    </w:p>
    <w:p>
      <w:r>
        <w:t>Bundesrichter Parrino, Präsident,</w:t>
      </w:r>
    </w:p>
    <w:p>
      <w:r>
        <w:t>Gerichtsschreiber Nabold.</w:t>
      </w:r>
    </w:p>
    <w:p>
      <w:r>
        <w:t>Verfahrensbeteiligte</w:t>
      </w:r>
    </w:p>
    <w:p>
      <w:r>
        <w:t>A.________,</w:t>
      </w:r>
    </w:p>
    <w:p>
      <w:r>
        <w:t>Beschwerdeführer,</w:t>
      </w:r>
    </w:p>
    <w:p>
      <w:r>
        <w:t>gegen</w:t>
      </w:r>
    </w:p>
    <w:p>
      <w:r>
        <w:t>Kantonale Steuerkommission/Verwaltung für die direkte Bundessteuer des Kantons Schwyz, Bahnhofstrasse 15, 6430 Schwyz,</w:t>
      </w:r>
    </w:p>
    <w:p>
      <w:r>
        <w:t>Beschwerdegegnerin.</w:t>
      </w:r>
    </w:p>
    <w:p>
      <w:r>
        <w:t>Gegenstand</w:t>
      </w:r>
    </w:p>
    <w:p>
      <w:r>
        <w:t>Staats- und Gemeindesteuern des Kantons Schwyz und direkte Bundessteuer, Steuerperiode 2019,</w:t>
      </w:r>
    </w:p>
    <w:p>
      <w:r>
        <w:t>Beschwerde gegen den Entscheid des Verwaltungsgerichts des Kantons Schwyz vom 30. Oktober 2023 (II 2023 69).</w:t>
      </w:r>
    </w:p>
    <w:p>
      <w:r>
        <w:t>Nach Einsicht</w:t>
      </w:r>
    </w:p>
    <w:p>
      <w:r>
        <w:t>in die Eingaben des A.________ vom 28. November, 7. und 13. Dezember 2023,</w:t>
      </w:r>
    </w:p>
    <w:p>
      <w:r>
        <w:t>in den Entscheid des Verwaltungsgerichts des Kantons Schwyz vom 30. Oktober 2023,</w:t>
      </w:r>
    </w:p>
    <w:p>
      <w:r>
        <w:t>in Erwägung,</w:t>
      </w:r>
    </w:p>
    <w:p>
      <w:r>
        <w:t>dass der Beschwerdeführer gemäss seinem Schreiben vom 7. Dezember 2023 seine Eingabe vom 28. November 2023 ausdrücklich auch als Beschwerde in öffentlich-rechtlichen Angelegenheiten gegen den Entscheid des Verwaltungsgerichts des Kantons Schwyz vom 30. Oktober 2023 verstanden haben will,</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w:t>
      </w:r>
    </w:p>
    <w:p>
      <w:r>
        <w:t>dass das kantonale Gericht im angefochtenen Entscheid einen Entscheid der kantonalen Steuerrekurskommission/der kantonalen Verwaltung für die direkte Bundessteuer bestätigte, wonach die vom Beschwerdeführer bezogene Altersrente der AHV auch im Steuerjahr 2019 zum steuerbaren Einkommen zu rechnen ist,</w:t>
      </w:r>
    </w:p>
    <w:p>
      <w:r>
        <w:t>dass das kantonale Gericht zudem erwogen hat, angesichts des Umstandes, dass der Beschwerdeführer bereits für das Steuerjahr 2018 mit ähnlichen Anträgen unterlegen sei, sei das Gesuch um unentgeltliche Rechtspflege wegen Aussichtslosigkeit abzuweisen,</w:t>
      </w:r>
    </w:p>
    <w:p>
      <w:r>
        <w:t>dass der Beschwerdeführer zwar eine Grosszahl von Verfassungsbestimmungen anruft, jedoch nicht in nachvollziehbarer Weise darlegt, inwiefern die vorinstanzliche Sichtweise, wonach die Altersrente der AHV der Steuerbarkeit unterliegt und das Verfahren als aussichtlos erscheint, Bundesrecht verletzen sollte,</w:t>
      </w:r>
    </w:p>
    <w:p>
      <w:r>
        <w:t>dass die Beschwerde den inhaltlichen Mindestanforderungen an ein Rechtsmittel somit offensichtlich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Schwyz, Kammer II, und der Eidgenössischen Steuerverwaltung schriftlich mitgeteilt.</w:t>
      </w:r>
    </w:p>
    <w:p>
      <w:r>
        <w:t>Luzern, 18. Dezember 2023</w:t>
      </w:r>
    </w:p>
    <w:p>
      <w:r>
        <w:t>Im Namen der III. öffentlich-rechtlichen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