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9C_763/2012 vom 3. Mai 2013</w:t>
      </w:r>
    </w:p>
    <w:p>
      <w:r>
        <w:t>Bundesgericht, 2013-05-03, DE</w:t>
      </w:r>
    </w:p>
    <w:p>
      <w:r>
        <w:rPr>
          <w:b/>
        </w:rPr>
        <w:t xml:space="preserve">Quelle: </w:t>
      </w:r>
      <w:r>
        <w:t>https://mcp.opencaselaw.ch/entscheid/bger_9C_763_2012</w:t>
      </w:r>
    </w:p>
    <w:p>
      <w:r>
        <w:t>FR: TF 9C_763/2012 du 3 mai 2013</w:t>
      </w:r>
    </w:p>
    <w:p>
      <w:r>
        <w:t>IT: TF 9C_763/2012 del 3 maggio 2013</w:t>
      </w:r>
    </w:p>
    <w:p>
      <w:pPr>
        <w:pStyle w:val="Heading2"/>
      </w:pPr>
      <w:r>
        <w:t>Erwägungen</w:t>
      </w:r>
    </w:p>
    <w:p>
      <w:r>
        <w:rPr>
          <w:b/>
        </w:rPr>
        <w:t>E. 1.1</w:t>
      </w:r>
    </w:p>
    <w:p>
      <w:r>
        <w:t>Das Bundesgericht wendet das Recht von Amtes wegen an ( Art. 106 Abs. 1 BGG ). Seinem Urteil legt es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BGG beruht, und wenn die Behebung des Mangels für den Ausgang des Verfahrens entscheidend sein kann (Art. 97 Abs. 1 in Verbindung mit Art. 105 Abs. 2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w:t>
      </w:r>
    </w:p>
    <w:p>
      <w:r>
        <w:rPr>
          <w:b/>
        </w:rPr>
        <w:t>E. 1.2</w:t>
      </w:r>
    </w:p>
    <w:p>
      <w:r>
        <w:t>Diese Grundsätze gelten auch in Bezug auf die konkrete Beweiswürdigung (vgl. Urteil 9C_999/2010 vom 14. Februar 2011 E. 1). Dem kantonalen Versicherungsgericht steht als Sachgericht im Bereich der Beweiswürdigung ein erheblicher Ermessensspielraum zu (vgl. BGE 120 Ia 31 E. 4b S. 40). Das Bundesgericht greift auf Beschwerde hin nur ein, wenn das Sachgericht diesen missbraucht, insbesondere offensichtlich unhaltbare Schlüsse zieht, erhebliche Beweise übersieht oder solche willkürlich ausser Acht lässt ( BGE 132 III 209 E. 2.1 S. 211; zum Begriff der Willkür BGE 137 I 1 E. 2.4 S. 5 mit Hinweisen). Inwiefern das kantonale Gericht sein Ermessen missbraucht haben soll, ist in der Beschwerde klar und detailliert aufzuzeigen ( BGE 130 I 258 E. 1.3 S. 261). Auf ungenügend begründete Rügen oder bloss allgemein gehaltene appellatorische Kritik am angefochtenen Entscheid tritt das Bundesgericht nicht ein ( BGE 134 II 244 E. 2.2 S. 246 mit Hinweis).</w:t>
      </w:r>
    </w:p>
    <w:p>
      <w:r>
        <w:rPr>
          <w:b/>
        </w:rPr>
        <w:t>E. 2</w:t>
      </w:r>
    </w:p>
    <w:p>
      <w:r>
        <w:t>Auf den Antrag auf Zusprechung beruflicher Massnahmen ist mangels Begründung ( Art. 42 Abs. 2 BGG ) nicht einzutreten. Bei Erfüllung dieses Formerfordernisses wäre die vorinstanzliche Feststellung eines fehlenden Eingliederungswillens für das Bundesgericht verbindlich (E. 1). Fehlt die subjektive Eingliederungsfähigkeit, besteht von vornherein kein Anspruch auf berufliche Massnahmen (Urteil 9C_6/2008 vom 6. Juni 2008 E. 3 in fine).</w:t>
      </w:r>
    </w:p>
    <w:p>
      <w:r>
        <w:rPr>
          <w:b/>
        </w:rPr>
        <w:t>E. 3</w:t>
      </w:r>
    </w:p>
    <w:p>
      <w:r>
        <w:t>Streitig bleibt der Anspruch auf eine Invalidenrente. Das kantonale Gericht hat die gesetzlichen Bestimmungen und die von der Rechtsprechung entwickelten Grundsätze, namentlich über die Begriffe der Invalidität ( Art. 8 Abs. 1 ATSG , Art. 4 Abs. 1 IVG ), Arbeitsunfähigkeit ( Art. 6 ATSG ) und Erwerbsfähigkeit ( Art. 7 Abs. 1 ATSG ), den Umfang des Rentenanspruchs ( Art. 28 Abs. 2 IVG ), die Bemessung des Invaliditätsgrades bei erwerbstätigen Versicherten nach der allgemeinen Methode des Einkommensvergleichs ( Art. 28a Abs. 1 IVG und Art. 16 ATSG ; BGE 130 V 343 E. 3.4 S. 348; 128 V 29 E. 1 S. 30; 104 V 135 E. 2a und b S. 136) sowie zum Beweiswert und zur Beweiswürdigung ärztlicher Berichte und Gutachten ( BGE 125 V 351 E. 3a S. 352 mit Hinweis) richtig dargelegt. Darauf wird verwiesen.</w:t>
      </w:r>
    </w:p>
    <w:p>
      <w:r>
        <w:rPr>
          <w:b/>
        </w:rPr>
        <w:t>E. 4</w:t>
      </w:r>
    </w:p>
    <w:p>
      <w:r>
        <w:t>Da aus Sicht der Vorinstanz Widersprüche im Verlaufsgutachten des Medizinischen Zentrum X.________ vom 30. November 2011 noch nicht in ausreichendem Ausmass geklärt waren, holte sie am 18. Mai 2012 beim Medizinischen Zentrum X._________ einen ergänzenden Bericht (vom 6. Juni 2012) ein. In diesem wurde die im Bericht vom 9. Januar 2012 gemachte Aussage begründet, die "richtige Beurteilung aus psychiatrischer Sicht" laute so, dass für sämtliche Tätigkeiten eine insgesamt 70%ige Arbeitsfähigkeit bestehe (100%ige Arbeitsfähigkeit mit 70%iger Leistung). Gestützt auf diesen eingeholten Ergänzungsbericht kam die Vorinstanz zum Schluss, die Beschwerdegegnerin sei zu Recht von einer 70%igen Restarbeitsfähigkeit (ganztägige Anwesenheit mit 70 % Leistung) in der angestammten Tätigkeit der Versicherten wie für sämtliche dem Leiden optimal angepassten Tätigkeiten nach dem definierten Belastungsprofil (körperlich leichte bis mittelschwere wechselbelastende Tätigkeit ohne rein stehende und ohne häufig vornüber geneigte Arbeiten sowie ohne repetitives Heben von Lasten über fünf Kilogramm bzw. Einzellasten über 20 Kilogramm) ausgegangen. Eine höhere Arbeitsunfähigkeit sei durch die Gutachter des Medizinischen Zentrum X.________ nicht attestiert worden. Obwohl seit der letzten Begutachtung der Beschwerdeführerin im Jahre 2008, als sie noch als zu 100 % arbeitsfähig erachtet wurde, eine Verschlechterung des Gesundheitszustandes eingetreten sei, sei die Grundvoraussetzung einer mindestens 40%igen durchschnittlichen Arbeitsunfähigkeit während eines Jahres ohne wesentlichen Unterbruch im Sinne von Art. 28 Abs. 1 lit. b IVG für einen Rentenanspruch nicht erfüllt.</w:t>
      </w:r>
    </w:p>
    <w:p>
      <w:r>
        <w:rPr>
          <w:b/>
        </w:rPr>
        <w:t>E. 5</w:t>
      </w:r>
    </w:p>
    <w:p>
      <w:r>
        <w:t>Die Beschwerdeführerin rügt, die vorinstanzliche Beurteilung, es sei auf eine Arbeitsfähigkeit von 70 % abzustellen, sei unhaltbar. Entgegen den Erwägungen erweise sich die Abänderung der Arbeitsfähigkeitsschätzung seitens des Medizinischen Zentrum X.________ nicht als "insgesamt schlüssig". Das Gericht habe die Schreiben des Medizinischen Zentrum X.________ vom 9. Januar und 6. Juni 2012 offensichtlich falsch eingeschätzt. Es habe den Sachverhalt unrichtig und willkürlich festgestellt, indem es die begründete Beurteilung im psychiatrischen Teilgutachten der Frau Dr. med. L.________, Fachärztin für Psychiatrie und Psychotherapie FMH, (vgl. Bericht der psychiatrischen Untersuchungsbefunde vom 18. Juli 2011), faktisch ausser Acht gelassen und bundesrechtswidrige Schlüsse gezogen habe. Aufgrund der einlässlich begründeten Angaben im Verlaufsgutachten vom 30. November 2011 sei davon auszugehen, dass seit der Exploration im Jahre 2008 eine signifikante Verschlechterung der Arbeitsfähigkeit von damals 70 % auf nunmehr noch generell 50 % eingetreten sei. Frau Dr. med. L.________ sei auf dieser ersten Aussage zu behaften, und zwar umsomehr, als sie sie ausführlich schriftlich niedergelegt habe. Es sei nicht nachvollziehbar, warum sie die Stellungnahme vom 6. Juni 2012 mitunterzeichnet habe.</w:t>
      </w:r>
    </w:p>
    <w:p>
      <w:r>
        <w:rPr>
          <w:b/>
        </w:rPr>
        <w:t>E. 6</w:t>
      </w:r>
    </w:p>
    <w:p>
      <w:r>
        <w:t>Was die Beschwerdeführerin gegen die Verwertung der Gutachten des Medizinischen Zentrums X.________ einwenden liess, hat das kantonale Gericht umfassend geprüft und zu Recht verworfen. Die Beschwerdeführerin bringt letztinstanzlich nichts vor, das an diesem Ergebnis etwas ändern würde. So ist insbesondere der Vorwurf unbegründet, die eingeholte Stellungnahme der Gutachter sei nicht neutral und objektiv. Dazu auf das Urteil 9C_575/09 vom 6. November 2009 E. 3.2.2.2 zu verweisen ist unbehelflich, denn dort ging es nicht wie hier um ein verwaltungsexternes MEDAS-Gutachten, sondern um einen erst nach Erhebung der Beschwerde eingeholten RAD-Bericht. In diesem Zeitpunkt war die IV-Stelle Partei in einem gerichtlichen Verfahren und nicht mehr lediglich ein - zur Objektivität verpflichtetes ( BGE 122 V 157 E. 1c S. 161 unten) - gesetzesvollziehendes Organ. Die Einholung einer Stellungnahme des RAD diente in jenem Fall nicht nur der Abklärung des medizinischen Sachverhalts ( Art. 43 Abs. 1 ATSG ), sondern sollte im nachhinein in erster Linie den eigenen, beschwerdeweise bestrittenen Standpunkt untermauern. Eine solche Problematik stellt sich hier nicht.</w:t>
      </w:r>
    </w:p>
    <w:p>
      <w:r>
        <w:rPr>
          <w:b/>
        </w:rPr>
        <w:t>E. 7</w:t>
      </w:r>
    </w:p>
    <w:p>
      <w:r>
        <w:t>Des Weitern macht die Beschwerdeführerin geltend, bei sich widersprechenden früheren und späteren Aussagen der MEDAS habe das Gericht abzuwägen, ob die spätere Aussage besser oder schlechter der Wahrheit entspreche als die ursprüngliche. Sie verweist auf Erkenntnisse der Aussagepsychologie. Der Hinweis verfängt nicht, da es hier nicht um die Würdigung der Ergebnisse einer Befragung geht, sondern um die einer unabhängigen Begutachtung; es ist keine allenfalls mit dem Vorwurf einer fehlenden Neutralität und Objektivität verknüpfte Parteistellung der Gutachter zu berücksichtigen. Die Vorinstanz hat sich mit der erforderlichen Gründlichkeit und umfassend mit den im Rahmen der Beweiswürdigung aufgeworfenen Fragen auseinandergesetzt (vorinstanzliche E. 3.3). Sie hat den ihr in diesem Bereich zustehenden erheblichen Ermessensspielraum ausgefüllt. Anhaltspunkte für einen Ermessensmissbrauch bestehen nicht. Insbesondere hat die Vorinstanz keine offensichtlich unhaltbaren Schlüsse gezogen, keine erheblichen Beweise übersehen noch solche willkürlich ausser Acht gelassen (vorne E. 1.2). Dies wäre in der Beschwerde klar und detailliert aufzuzeigen gewesen, was indes nicht der Fall ist. Diese beschränkt sich weitgehend in appellatorischer Kritik am angefochtenen Entscheid, auf die das Bundesgericht nicht eintritt (oben E. 1.2). Es trifft schliesslich nicht zu, dass eine Knieschädigung links von den Gutachtern übersehen worden ist. Sowohl im nachträglichen Bericht vom 4. Juni 2011 als auch im Gutachten vom 30. November 2011 fand sie Erwähnung. Eine MRI-Untersuchung des linken Knies vom 18. Oktober 2010 zeigte lediglich leichte degenerative Veränderungen.</w:t>
      </w:r>
    </w:p>
    <w:p>
      <w:r>
        <w:rPr>
          <w:b/>
        </w:rPr>
        <w:t>E. 8</w:t>
      </w:r>
    </w:p>
    <w:p>
      <w:r>
        <w:t>Die Vorinstanz hat ohne Verletzung des Untersuchungsgrundsatzes in zulässiger antizipierender Beweiswürdigung (vgl. BGE 137 V 64 E. 5.2 S. 69 ; 136 I 229 E. 5.3 S. 236) auf weitere medizinische Abklärungen verzichtet. Dem (in der Beschwerde nicht näher begründeten) Antrag auf Rückweisung der Sache an die Vorinstanz zur Einholung eines Obergutachtens ist nicht zu folgen. Nach der nicht offensichtlich unrichtigen und somit für das Bundesgericht verbindlichen Feststellung (vorne E. 1.1) einer Arbeitsfähigkeit von 70 % resultiert in der angestammten und jeder leidensadaptierten Tätigkeit kein Invaliditätsgrad von 40 % (oder wie geltend gemacht 50 %). Übrige Aspekte der Ermittlung des Invaliditätsgrades werden in der Beschwerde nicht in Frage gestellt. Zu einer näheren Prüfung von Amtes wegen besteht kein Anlass.</w:t>
      </w:r>
    </w:p>
    <w:p>
      <w:r>
        <w:rPr>
          <w:b/>
        </w:rPr>
        <w:t>E. 9</w:t>
      </w:r>
    </w:p>
    <w:p>
      <w:r>
        <w:t>Die Beschwerde kann ohne Durchführung des Schriftenwechsels ( Art. 102 Abs. 1 BGG ) erledigt werden.</w:t>
      </w:r>
    </w:p>
    <w:p>
      <w:r>
        <w:rPr>
          <w:b/>
        </w:rPr>
        <w:t>E. 10</w:t>
      </w:r>
    </w:p>
    <w:p>
      <w:r>
        <w:t>Das Verfahren ist kostenpflichtig ( Art. 65 BGG ). Die Gerichtskosten werden der unterliegenden Beschwerdeführerin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