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9C_762/2020 vom 22. Dezember 2020</w:t>
      </w:r>
    </w:p>
    <w:p>
      <w:r>
        <w:t>Bundesgericht, 2020-12-22, DE</w:t>
      </w:r>
    </w:p>
    <w:p>
      <w:r>
        <w:rPr>
          <w:b/>
        </w:rPr>
        <w:t xml:space="preserve">Quelle: </w:t>
      </w:r>
      <w:r>
        <w:t>https://mcp.opencaselaw.ch/entscheid/bger_9C_762_2020</w:t>
      </w:r>
    </w:p>
    <w:p>
      <w:r>
        <w:t>FR: TF 9C_762/2020 du 22 décembre 2020</w:t>
      </w:r>
    </w:p>
    <w:p>
      <w:r>
        <w:t>IT: TF 9C_762/2020 del 22 dicembre 2020</w:t>
      </w:r>
    </w:p>
    <w:p>
      <w:pPr>
        <w:pStyle w:val="Heading2"/>
      </w:pPr>
      <w:r>
        <w:t>Volltext</w:t>
      </w:r>
    </w:p>
    <w:p>
      <w:r>
        <w:t>Bundesgericht</w:t>
      </w:r>
    </w:p>
    <w:p>
      <w:r>
        <w:t>Tribunal fédéral</w:t>
      </w:r>
    </w:p>
    <w:p>
      <w:r>
        <w:t>Tribunale federale</w:t>
      </w:r>
    </w:p>
    <w:p>
      <w:r>
        <w:t>Tribunal federal</w:t>
      </w:r>
    </w:p>
    <w:p>
      <w:r>
        <w:t>9C_762/2020</w:t>
      </w:r>
    </w:p>
    <w:p>
      <w:r>
        <w:t>Urteil vom 22. Dezember 2020</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Ausgleichskasse des Schweizerischen Gewerbes, Brunnmattstrasse 45, 3007 Bern,</w:t>
      </w:r>
    </w:p>
    <w:p>
      <w:r>
        <w:t>Beschwerdegegnerin.</w:t>
      </w:r>
    </w:p>
    <w:p>
      <w:r>
        <w:t>Gegenstand</w:t>
      </w:r>
    </w:p>
    <w:p>
      <w:r>
        <w:t>Alters- und Hinterlassenenversicherung,</w:t>
      </w:r>
    </w:p>
    <w:p>
      <w:r>
        <w:t>Beschwerde gegen den Entscheid des Sozialversicherungsgerichts des Kantons Zürich</w:t>
      </w:r>
    </w:p>
    <w:p>
      <w:r>
        <w:t>vom 25. September 2020 (AB.2020.00023).</w:t>
      </w:r>
    </w:p>
    <w:p>
      <w:r>
        <w:t>Nach Einsicht</w:t>
      </w:r>
    </w:p>
    <w:p>
      <w:r>
        <w:t>in die Beschwerde vom 3. Dezember 2020 (Poststempel) gegen den Entscheid des Sozialversicherungsgerichts des Kantons Zürich vom 25.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die Eingabe vom 3. Dezember 2020 diesen inhaltlichen Mindestanforderungen nicht genügt, da der Beschwerdeführer nicht näher darlegt, welche Vorschriften die Vorinstanz mit ihrem Entscheid verletzt haben soll,</w:t>
      </w:r>
    </w:p>
    <w:p>
      <w:r>
        <w:t>dass sich die Vorbringen vielmehr im Wesentlichen - soweit sie überhaupt als relevant erachtet werden können - in rein appellatorischer Kritik (vgl. BGE 144 V 50 E. 4.2 S. 53 mit Hinweisen) erschöpfen,</w:t>
      </w:r>
    </w:p>
    <w:p>
      <w:r>
        <w:t>dass eine allfällige Rechtsverzögerungs- respektive Rechtsverweigerungsbeschwerde sodann beim kantonalen Gericht einzureichen wäre und das Bundesgericht hierfür nicht zuständig ist (vgl. Art. 56 ff. ATSG ),</w:t>
      </w:r>
    </w:p>
    <w:p>
      <w:r>
        <w:t>dass deshalb im vereinfachten Verfahren nach Art. 108 Abs. 1 lit. a und b BGG auf die Beschwerde nicht einzutreten ist,</w:t>
      </w:r>
    </w:p>
    <w:p>
      <w:r>
        <w:t>dass der Versicherte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22. Dezember 2020</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